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7522BF">
            <w:pPr>
              <w:pStyle w:val="Ttulo8"/>
              <w:rPr>
                <w:sz w:val="40"/>
              </w:rPr>
            </w:pPr>
            <w:r>
              <w:rPr>
                <w:sz w:val="36"/>
              </w:rPr>
              <w:t>E</w:t>
            </w:r>
            <w:r w:rsidR="00DA281A">
              <w:rPr>
                <w:sz w:val="36"/>
              </w:rPr>
              <w:t>NERO</w:t>
            </w:r>
            <w:r w:rsidR="00852557">
              <w:rPr>
                <w:sz w:val="36"/>
              </w:rPr>
              <w:t xml:space="preserve"> 201</w:t>
            </w:r>
            <w:r w:rsidR="00DA281A">
              <w:rPr>
                <w:sz w:val="36"/>
              </w:rPr>
              <w:t>3</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834" w:type="dxa"/>
        <w:tblInd w:w="70" w:type="dxa"/>
        <w:tblLayout w:type="fixed"/>
        <w:tblCellMar>
          <w:left w:w="70" w:type="dxa"/>
          <w:right w:w="70" w:type="dxa"/>
        </w:tblCellMar>
        <w:tblLook w:val="0000"/>
      </w:tblPr>
      <w:tblGrid>
        <w:gridCol w:w="709"/>
        <w:gridCol w:w="7655"/>
        <w:gridCol w:w="470"/>
      </w:tblGrid>
      <w:tr w:rsidR="00852557" w:rsidTr="00B136FC">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470" w:type="dxa"/>
            <w:vAlign w:val="center"/>
          </w:tcPr>
          <w:p w:rsidR="00852557" w:rsidRDefault="00C3520D" w:rsidP="00C3520D">
            <w:pPr>
              <w:tabs>
                <w:tab w:val="left" w:pos="4111"/>
              </w:tabs>
              <w:jc w:val="right"/>
              <w:rPr>
                <w:sz w:val="22"/>
              </w:rPr>
            </w:pPr>
            <w:bookmarkStart w:id="2" w:name="_Hlt24881596"/>
            <w:r>
              <w:rPr>
                <w:sz w:val="22"/>
              </w:rPr>
              <w:t>1</w:t>
            </w:r>
            <w:bookmarkEnd w:id="2"/>
          </w:p>
        </w:tc>
      </w:tr>
      <w:tr w:rsidR="00852557" w:rsidTr="00B136FC">
        <w:trPr>
          <w:cantSplit/>
          <w:trHeight w:val="10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470" w:type="dxa"/>
            <w:vAlign w:val="center"/>
          </w:tcPr>
          <w:p w:rsidR="00852557" w:rsidRDefault="002560B5" w:rsidP="002560B5">
            <w:pPr>
              <w:tabs>
                <w:tab w:val="left" w:pos="4111"/>
              </w:tabs>
              <w:jc w:val="right"/>
              <w:rPr>
                <w:sz w:val="22"/>
              </w:rPr>
            </w:pPr>
            <w:r>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470" w:type="dxa"/>
            <w:vAlign w:val="center"/>
          </w:tcPr>
          <w:p w:rsidR="00852557" w:rsidRDefault="006C1354" w:rsidP="006C1354">
            <w:pPr>
              <w:tabs>
                <w:tab w:val="left" w:pos="4111"/>
              </w:tabs>
              <w:jc w:val="right"/>
              <w:rPr>
                <w:sz w:val="22"/>
              </w:rPr>
            </w:pPr>
            <w:r>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470" w:type="dxa"/>
            <w:vAlign w:val="center"/>
          </w:tcPr>
          <w:p w:rsidR="00852557" w:rsidRDefault="006C1354" w:rsidP="006C1354">
            <w:pPr>
              <w:tabs>
                <w:tab w:val="left" w:pos="4111"/>
              </w:tabs>
              <w:jc w:val="right"/>
              <w:rPr>
                <w:sz w:val="22"/>
              </w:rPr>
            </w:pPr>
            <w:r>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470"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cantSplit/>
          <w:trHeight w:val="12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470" w:type="dxa"/>
            <w:vAlign w:val="center"/>
          </w:tcPr>
          <w:p w:rsidR="00852557" w:rsidRDefault="002560B5" w:rsidP="00345AB1">
            <w:pPr>
              <w:tabs>
                <w:tab w:val="left" w:pos="4111"/>
              </w:tabs>
              <w:jc w:val="right"/>
              <w:rPr>
                <w:sz w:val="22"/>
              </w:rPr>
            </w:pPr>
            <w:r>
              <w:rPr>
                <w:sz w:val="22"/>
              </w:rPr>
              <w:t>1</w:t>
            </w:r>
            <w:r w:rsidR="00345AB1">
              <w:rPr>
                <w:sz w:val="22"/>
              </w:rPr>
              <w:t>8</w:t>
            </w:r>
          </w:p>
        </w:tc>
      </w:tr>
      <w:tr w:rsidR="00852557" w:rsidTr="00B136FC">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470" w:type="dxa"/>
            <w:vAlign w:val="center"/>
          </w:tcPr>
          <w:p w:rsidR="00852557" w:rsidRDefault="00852557">
            <w:pPr>
              <w:tabs>
                <w:tab w:val="left" w:pos="4111"/>
              </w:tabs>
              <w:jc w:val="right"/>
              <w:rPr>
                <w:sz w:val="22"/>
              </w:rPr>
            </w:pPr>
          </w:p>
          <w:p w:rsidR="00852557" w:rsidRDefault="00852557" w:rsidP="00345AB1">
            <w:pPr>
              <w:tabs>
                <w:tab w:val="left" w:pos="4111"/>
              </w:tabs>
              <w:jc w:val="right"/>
              <w:rPr>
                <w:sz w:val="22"/>
              </w:rPr>
            </w:pPr>
            <w:r>
              <w:rPr>
                <w:sz w:val="22"/>
              </w:rPr>
              <w:t>2</w:t>
            </w:r>
            <w:r w:rsidR="00345AB1">
              <w:rPr>
                <w:sz w:val="22"/>
              </w:rPr>
              <w:t>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470" w:type="dxa"/>
            <w:vAlign w:val="center"/>
          </w:tcPr>
          <w:p w:rsidR="00852557" w:rsidRDefault="00852557" w:rsidP="00345AB1">
            <w:pPr>
              <w:tabs>
                <w:tab w:val="left" w:pos="4111"/>
              </w:tabs>
              <w:jc w:val="right"/>
              <w:rPr>
                <w:sz w:val="22"/>
              </w:rPr>
            </w:pPr>
            <w:r>
              <w:rPr>
                <w:sz w:val="22"/>
              </w:rPr>
              <w:t>2</w:t>
            </w:r>
            <w:r w:rsidR="00345AB1">
              <w:rPr>
                <w:sz w:val="22"/>
              </w:rPr>
              <w:t>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470" w:type="dxa"/>
            <w:vAlign w:val="center"/>
          </w:tcPr>
          <w:p w:rsidR="00852557" w:rsidRDefault="00852557" w:rsidP="00345AB1">
            <w:pPr>
              <w:tabs>
                <w:tab w:val="left" w:pos="4111"/>
              </w:tabs>
              <w:jc w:val="right"/>
              <w:rPr>
                <w:sz w:val="22"/>
              </w:rPr>
            </w:pPr>
            <w:r>
              <w:rPr>
                <w:sz w:val="22"/>
              </w:rPr>
              <w:t>2</w:t>
            </w:r>
            <w:r w:rsidR="00345AB1">
              <w:rPr>
                <w:sz w:val="22"/>
              </w:rPr>
              <w:t>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470" w:type="dxa"/>
            <w:vAlign w:val="center"/>
          </w:tcPr>
          <w:p w:rsidR="00852557" w:rsidRDefault="00852557" w:rsidP="00345AB1">
            <w:pPr>
              <w:tabs>
                <w:tab w:val="left" w:pos="4111"/>
              </w:tabs>
              <w:jc w:val="right"/>
              <w:rPr>
                <w:sz w:val="22"/>
              </w:rPr>
            </w:pPr>
            <w:r>
              <w:rPr>
                <w:sz w:val="22"/>
              </w:rPr>
              <w:t>2</w:t>
            </w:r>
            <w:r w:rsidR="00345AB1">
              <w:rPr>
                <w:sz w:val="22"/>
              </w:rPr>
              <w:t>2</w:t>
            </w:r>
          </w:p>
        </w:tc>
      </w:tr>
      <w:tr w:rsidR="00852557" w:rsidTr="00B136FC">
        <w:trPr>
          <w:cantSplit/>
        </w:trPr>
        <w:tc>
          <w:tcPr>
            <w:tcW w:w="8834" w:type="dxa"/>
            <w:gridSpan w:val="3"/>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470" w:type="dxa"/>
            <w:vAlign w:val="center"/>
          </w:tcPr>
          <w:p w:rsidR="00852557" w:rsidRDefault="00852557" w:rsidP="00345AB1">
            <w:pPr>
              <w:tabs>
                <w:tab w:val="left" w:pos="4111"/>
              </w:tabs>
              <w:jc w:val="right"/>
              <w:rPr>
                <w:sz w:val="22"/>
              </w:rPr>
            </w:pPr>
            <w:r>
              <w:rPr>
                <w:sz w:val="22"/>
              </w:rPr>
              <w:t>2</w:t>
            </w:r>
            <w:r w:rsidR="00345AB1">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470" w:type="dxa"/>
            <w:vAlign w:val="center"/>
          </w:tcPr>
          <w:p w:rsidR="00852557" w:rsidRDefault="00852557" w:rsidP="00345AB1">
            <w:pPr>
              <w:tabs>
                <w:tab w:val="left" w:pos="4111"/>
              </w:tabs>
              <w:jc w:val="right"/>
              <w:rPr>
                <w:sz w:val="22"/>
              </w:rPr>
            </w:pPr>
            <w:r>
              <w:rPr>
                <w:sz w:val="22"/>
              </w:rPr>
              <w:t>2</w:t>
            </w:r>
            <w:r w:rsidR="00345AB1">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470" w:type="dxa"/>
            <w:vAlign w:val="center"/>
          </w:tcPr>
          <w:p w:rsidR="00852557" w:rsidRDefault="00852557" w:rsidP="00345AB1">
            <w:pPr>
              <w:tabs>
                <w:tab w:val="left" w:pos="4111"/>
              </w:tabs>
              <w:jc w:val="right"/>
              <w:rPr>
                <w:sz w:val="22"/>
              </w:rPr>
            </w:pPr>
            <w:r>
              <w:rPr>
                <w:sz w:val="22"/>
              </w:rPr>
              <w:t>2</w:t>
            </w:r>
            <w:r w:rsidR="00345AB1">
              <w:rPr>
                <w:sz w:val="22"/>
              </w:rPr>
              <w:t>4</w:t>
            </w:r>
          </w:p>
        </w:tc>
      </w:tr>
      <w:tr w:rsidR="00DB3B04" w:rsidTr="00B136FC">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470" w:type="dxa"/>
            <w:vAlign w:val="center"/>
          </w:tcPr>
          <w:p w:rsidR="00DB3B04" w:rsidRDefault="00DB3B04" w:rsidP="00345AB1">
            <w:pPr>
              <w:tabs>
                <w:tab w:val="left" w:pos="4111"/>
              </w:tabs>
              <w:jc w:val="right"/>
              <w:rPr>
                <w:sz w:val="22"/>
              </w:rPr>
            </w:pPr>
            <w:r>
              <w:rPr>
                <w:sz w:val="22"/>
              </w:rPr>
              <w:t>2</w:t>
            </w:r>
            <w:r w:rsidR="00345AB1">
              <w:rPr>
                <w:sz w:val="22"/>
              </w:rPr>
              <w:t>6</w:t>
            </w:r>
          </w:p>
        </w:tc>
      </w:tr>
      <w:tr w:rsidR="00852557" w:rsidTr="00B136FC">
        <w:trPr>
          <w:cantSplit/>
        </w:trPr>
        <w:tc>
          <w:tcPr>
            <w:tcW w:w="8834" w:type="dxa"/>
            <w:gridSpan w:val="3"/>
            <w:vAlign w:val="center"/>
          </w:tcPr>
          <w:p w:rsidR="00852557" w:rsidRDefault="00852557">
            <w:pPr>
              <w:tabs>
                <w:tab w:val="left" w:pos="4111"/>
              </w:tabs>
              <w:rPr>
                <w:sz w:val="22"/>
              </w:rPr>
            </w:pPr>
          </w:p>
        </w:tc>
      </w:tr>
      <w:tr w:rsidR="00852557" w:rsidTr="00B136FC">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470" w:type="dxa"/>
            <w:vAlign w:val="center"/>
          </w:tcPr>
          <w:p w:rsidR="00852557" w:rsidRDefault="00852557" w:rsidP="00345AB1">
            <w:pPr>
              <w:tabs>
                <w:tab w:val="left" w:pos="4111"/>
              </w:tabs>
              <w:jc w:val="right"/>
              <w:rPr>
                <w:sz w:val="22"/>
              </w:rPr>
            </w:pPr>
            <w:r>
              <w:rPr>
                <w:sz w:val="22"/>
              </w:rPr>
              <w:t>2</w:t>
            </w:r>
            <w:r w:rsidR="00345AB1">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470" w:type="dxa"/>
            <w:vAlign w:val="center"/>
          </w:tcPr>
          <w:p w:rsidR="00852557" w:rsidRDefault="002560B5" w:rsidP="00345AB1">
            <w:pPr>
              <w:tabs>
                <w:tab w:val="left" w:pos="4111"/>
              </w:tabs>
              <w:jc w:val="right"/>
              <w:rPr>
                <w:sz w:val="22"/>
              </w:rPr>
            </w:pPr>
            <w:r>
              <w:rPr>
                <w:sz w:val="22"/>
              </w:rPr>
              <w:t>2</w:t>
            </w:r>
            <w:r w:rsidR="00345AB1">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470" w:type="dxa"/>
            <w:vAlign w:val="center"/>
          </w:tcPr>
          <w:p w:rsidR="00852557" w:rsidRDefault="00345AB1" w:rsidP="00345AB1">
            <w:pPr>
              <w:tabs>
                <w:tab w:val="left" w:pos="4111"/>
              </w:tabs>
              <w:jc w:val="right"/>
              <w:rPr>
                <w:sz w:val="22"/>
              </w:rPr>
            </w:pPr>
            <w:r>
              <w:rPr>
                <w:sz w:val="22"/>
              </w:rPr>
              <w:t>29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470" w:type="dxa"/>
            <w:vAlign w:val="center"/>
          </w:tcPr>
          <w:p w:rsidR="00852557" w:rsidRDefault="00852557" w:rsidP="00345AB1">
            <w:pPr>
              <w:tabs>
                <w:tab w:val="left" w:pos="4111"/>
              </w:tabs>
              <w:jc w:val="right"/>
              <w:rPr>
                <w:sz w:val="22"/>
              </w:rPr>
            </w:pPr>
            <w:r>
              <w:rPr>
                <w:sz w:val="22"/>
              </w:rPr>
              <w:t>3</w:t>
            </w:r>
            <w:r w:rsidR="00345AB1">
              <w:rPr>
                <w:sz w:val="22"/>
              </w:rPr>
              <w:t>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470" w:type="dxa"/>
            <w:vAlign w:val="center"/>
          </w:tcPr>
          <w:p w:rsidR="00852557" w:rsidRDefault="00852557" w:rsidP="00345AB1">
            <w:pPr>
              <w:tabs>
                <w:tab w:val="left" w:pos="4111"/>
              </w:tabs>
              <w:jc w:val="right"/>
              <w:rPr>
                <w:sz w:val="22"/>
              </w:rPr>
            </w:pPr>
            <w:r>
              <w:rPr>
                <w:sz w:val="22"/>
              </w:rPr>
              <w:t>3</w:t>
            </w:r>
            <w:r w:rsidR="00345AB1">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470" w:type="dxa"/>
            <w:vAlign w:val="center"/>
          </w:tcPr>
          <w:p w:rsidR="00852557" w:rsidRDefault="00852557" w:rsidP="00345AB1">
            <w:pPr>
              <w:tabs>
                <w:tab w:val="left" w:pos="4111"/>
              </w:tabs>
              <w:jc w:val="right"/>
              <w:rPr>
                <w:sz w:val="22"/>
              </w:rPr>
            </w:pPr>
            <w:r>
              <w:rPr>
                <w:sz w:val="22"/>
              </w:rPr>
              <w:t>3</w:t>
            </w:r>
            <w:r w:rsidR="00345AB1">
              <w:rPr>
                <w:sz w:val="22"/>
              </w:rPr>
              <w:t>2</w:t>
            </w:r>
          </w:p>
        </w:tc>
      </w:tr>
      <w:tr w:rsidR="00852557" w:rsidRPr="00D34F95" w:rsidTr="00B136FC">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470" w:type="dxa"/>
            <w:vAlign w:val="center"/>
          </w:tcPr>
          <w:p w:rsidR="00852557" w:rsidRPr="00D34F95" w:rsidRDefault="00852557" w:rsidP="00345AB1">
            <w:pPr>
              <w:tabs>
                <w:tab w:val="left" w:pos="4111"/>
              </w:tabs>
              <w:jc w:val="right"/>
              <w:rPr>
                <w:sz w:val="22"/>
              </w:rPr>
            </w:pPr>
            <w:r w:rsidRPr="00D34F95">
              <w:rPr>
                <w:sz w:val="22"/>
              </w:rPr>
              <w:t>3</w:t>
            </w:r>
            <w:r w:rsidR="00345AB1">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7</w:t>
            </w:r>
            <w:r>
              <w:rPr>
                <w:sz w:val="22"/>
              </w:rPr>
              <w:t>: Exportaciones FOB por Grupo de Producto..................................................</w:t>
            </w:r>
          </w:p>
        </w:tc>
        <w:tc>
          <w:tcPr>
            <w:tcW w:w="470" w:type="dxa"/>
            <w:vAlign w:val="center"/>
          </w:tcPr>
          <w:p w:rsidR="00852557" w:rsidRDefault="00852557" w:rsidP="00345AB1">
            <w:pPr>
              <w:tabs>
                <w:tab w:val="left" w:pos="4111"/>
              </w:tabs>
              <w:jc w:val="right"/>
              <w:rPr>
                <w:sz w:val="22"/>
              </w:rPr>
            </w:pPr>
            <w:r>
              <w:rPr>
                <w:sz w:val="22"/>
              </w:rPr>
              <w:t>3</w:t>
            </w:r>
            <w:r w:rsidR="00345AB1">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470" w:type="dxa"/>
            <w:vAlign w:val="center"/>
          </w:tcPr>
          <w:p w:rsidR="00852557" w:rsidRDefault="00852557" w:rsidP="00345AB1">
            <w:pPr>
              <w:tabs>
                <w:tab w:val="left" w:pos="4111"/>
              </w:tabs>
              <w:jc w:val="right"/>
              <w:rPr>
                <w:sz w:val="22"/>
              </w:rPr>
            </w:pPr>
            <w:r>
              <w:rPr>
                <w:sz w:val="22"/>
              </w:rPr>
              <w:t>3</w:t>
            </w:r>
            <w:r w:rsidR="00345AB1">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470" w:type="dxa"/>
            <w:vAlign w:val="center"/>
          </w:tcPr>
          <w:p w:rsidR="00852557" w:rsidRDefault="00852557" w:rsidP="00345AB1">
            <w:pPr>
              <w:tabs>
                <w:tab w:val="left" w:pos="4111"/>
              </w:tabs>
              <w:jc w:val="right"/>
              <w:rPr>
                <w:sz w:val="22"/>
              </w:rPr>
            </w:pPr>
            <w:r>
              <w:rPr>
                <w:sz w:val="22"/>
              </w:rPr>
              <w:t>3</w:t>
            </w:r>
            <w:r w:rsidR="00345AB1">
              <w:rPr>
                <w:sz w:val="22"/>
              </w:rPr>
              <w:t>6</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470" w:type="dxa"/>
            <w:vAlign w:val="center"/>
          </w:tcPr>
          <w:p w:rsidR="00852557" w:rsidRDefault="002560B5" w:rsidP="00345AB1">
            <w:pPr>
              <w:tabs>
                <w:tab w:val="left" w:pos="4111"/>
              </w:tabs>
              <w:jc w:val="right"/>
              <w:rPr>
                <w:sz w:val="22"/>
              </w:rPr>
            </w:pPr>
            <w:r>
              <w:rPr>
                <w:sz w:val="22"/>
              </w:rPr>
              <w:t>3</w:t>
            </w:r>
            <w:r w:rsidR="00345AB1">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470" w:type="dxa"/>
            <w:vAlign w:val="center"/>
          </w:tcPr>
          <w:p w:rsidR="00852557" w:rsidRDefault="00EE5F08" w:rsidP="00345AB1">
            <w:pPr>
              <w:tabs>
                <w:tab w:val="left" w:pos="4111"/>
              </w:tabs>
              <w:jc w:val="right"/>
              <w:rPr>
                <w:sz w:val="22"/>
              </w:rPr>
            </w:pPr>
            <w:r>
              <w:rPr>
                <w:sz w:val="22"/>
              </w:rPr>
              <w:t>3</w:t>
            </w:r>
            <w:r w:rsidR="00345AB1">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470" w:type="dxa"/>
            <w:vAlign w:val="center"/>
          </w:tcPr>
          <w:p w:rsidR="00852557" w:rsidRDefault="00345AB1" w:rsidP="00345AB1">
            <w:pPr>
              <w:tabs>
                <w:tab w:val="left" w:pos="4111"/>
              </w:tabs>
              <w:jc w:val="right"/>
              <w:rPr>
                <w:sz w:val="22"/>
              </w:rPr>
            </w:pPr>
            <w:r>
              <w:rPr>
                <w:sz w:val="22"/>
              </w:rPr>
              <w:t>39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470" w:type="dxa"/>
            <w:vAlign w:val="center"/>
          </w:tcPr>
          <w:p w:rsidR="00852557" w:rsidRDefault="00852557" w:rsidP="00345AB1">
            <w:pPr>
              <w:tabs>
                <w:tab w:val="left" w:pos="4111"/>
              </w:tabs>
              <w:jc w:val="right"/>
              <w:rPr>
                <w:sz w:val="22"/>
              </w:rPr>
            </w:pPr>
            <w:r>
              <w:rPr>
                <w:sz w:val="22"/>
              </w:rPr>
              <w:t>4</w:t>
            </w:r>
            <w:r w:rsidR="00345AB1">
              <w:rPr>
                <w:sz w:val="22"/>
              </w:rPr>
              <w:t>0</w:t>
            </w:r>
          </w:p>
        </w:tc>
      </w:tr>
      <w:tr w:rsidR="00852557" w:rsidTr="00B136FC">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470" w:type="dxa"/>
            <w:vAlign w:val="center"/>
          </w:tcPr>
          <w:p w:rsidR="00852557" w:rsidRDefault="00852557" w:rsidP="00345AB1">
            <w:pPr>
              <w:tabs>
                <w:tab w:val="left" w:pos="4111"/>
              </w:tabs>
              <w:jc w:val="right"/>
              <w:rPr>
                <w:sz w:val="22"/>
              </w:rPr>
            </w:pPr>
            <w:r>
              <w:rPr>
                <w:sz w:val="22"/>
              </w:rPr>
              <w:t>4</w:t>
            </w:r>
            <w:r w:rsidR="00345AB1">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470" w:type="dxa"/>
            <w:vAlign w:val="center"/>
          </w:tcPr>
          <w:p w:rsidR="00852557" w:rsidRDefault="00852557" w:rsidP="00345AB1">
            <w:pPr>
              <w:tabs>
                <w:tab w:val="left" w:pos="4111"/>
              </w:tabs>
              <w:jc w:val="right"/>
              <w:rPr>
                <w:sz w:val="22"/>
              </w:rPr>
            </w:pPr>
            <w:r>
              <w:rPr>
                <w:sz w:val="22"/>
              </w:rPr>
              <w:t>4</w:t>
            </w:r>
            <w:r w:rsidR="00345AB1">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470" w:type="dxa"/>
            <w:vAlign w:val="center"/>
          </w:tcPr>
          <w:p w:rsidR="00852557" w:rsidRDefault="00852557" w:rsidP="00345AB1">
            <w:pPr>
              <w:tabs>
                <w:tab w:val="left" w:pos="4111"/>
              </w:tabs>
              <w:jc w:val="right"/>
              <w:rPr>
                <w:sz w:val="22"/>
              </w:rPr>
            </w:pPr>
            <w:r>
              <w:rPr>
                <w:sz w:val="22"/>
              </w:rPr>
              <w:t>4</w:t>
            </w:r>
            <w:r w:rsidR="00345AB1">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470"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9F1BE5">
      <w:pPr>
        <w:jc w:val="center"/>
        <w:rPr>
          <w:b/>
          <w:color w:val="FF0000"/>
          <w:sz w:val="26"/>
        </w:rPr>
      </w:pPr>
      <w:r>
        <w:rPr>
          <w:b/>
          <w:noProof/>
          <w:color w:val="FF0000"/>
          <w:sz w:val="26"/>
          <w:lang w:val="es-PE" w:eastAsia="es-PE"/>
        </w:rPr>
        <w:pict>
          <v:shapetype id="_x0000_t202" coordsize="21600,21600" o:spt="202" path="m,l,21600r21600,l21600,xe">
            <v:stroke joinstyle="miter"/>
            <v:path gradientshapeok="t" o:connecttype="rect"/>
          </v:shapetype>
          <v:shape id="_x0000_s409601" type="#_x0000_t202" style="position:absolute;left:0;text-align:left;margin-left:411.3pt;margin-top:36.45pt;width:21pt;height:20.25pt;z-index:251781632" stroked="f">
            <v:textbox>
              <w:txbxContent>
                <w:p w:rsidR="00AA115B" w:rsidRPr="0057553C" w:rsidRDefault="00AA115B" w:rsidP="0057553C">
                  <w:pPr>
                    <w:rPr>
                      <w:lang w:val="es-PE"/>
                    </w:rPr>
                  </w:pPr>
                </w:p>
              </w:txbxContent>
            </v:textbox>
          </v:shape>
        </w:pict>
      </w: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sidRPr="00CA7275">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1D12C3" w:rsidP="0036002A">
      <w:pPr>
        <w:rPr>
          <w:sz w:val="22"/>
          <w:szCs w:val="22"/>
        </w:rPr>
      </w:pPr>
      <w:r w:rsidRPr="00001B0F">
        <w:rPr>
          <w:sz w:val="22"/>
          <w:lang w:val="es-MX"/>
        </w:rPr>
        <w:lastRenderedPageBreak/>
        <w:t xml:space="preserve">En </w:t>
      </w:r>
      <w:r>
        <w:rPr>
          <w:sz w:val="22"/>
          <w:lang w:val="es-MX"/>
        </w:rPr>
        <w:t>enero de 2013</w:t>
      </w:r>
      <w:r w:rsidRPr="00001B0F">
        <w:rPr>
          <w:sz w:val="22"/>
          <w:lang w:val="es-MX"/>
        </w:rPr>
        <w:t xml:space="preserve">, el </w:t>
      </w:r>
      <w:r w:rsidRPr="00001B0F">
        <w:rPr>
          <w:b/>
          <w:sz w:val="22"/>
          <w:lang w:val="es-MX"/>
        </w:rPr>
        <w:t>Indicador de</w:t>
      </w:r>
      <w:r>
        <w:rPr>
          <w:b/>
          <w:sz w:val="22"/>
          <w:lang w:val="es-MX"/>
        </w:rPr>
        <w:t xml:space="preserve"> Actividad Económica Regional </w:t>
      </w:r>
      <w:r w:rsidRPr="002D2FB3">
        <w:rPr>
          <w:sz w:val="22"/>
          <w:lang w:val="es-MX"/>
        </w:rPr>
        <w:t xml:space="preserve">mostró un aporte </w:t>
      </w:r>
      <w:r>
        <w:rPr>
          <w:sz w:val="22"/>
          <w:lang w:val="es-MX"/>
        </w:rPr>
        <w:t xml:space="preserve">al crecimiento regional </w:t>
      </w:r>
      <w:r w:rsidRPr="002D2FB3">
        <w:rPr>
          <w:sz w:val="22"/>
          <w:lang w:val="es-MX"/>
        </w:rPr>
        <w:t xml:space="preserve">del </w:t>
      </w:r>
      <w:r>
        <w:rPr>
          <w:sz w:val="22"/>
          <w:lang w:val="es-MX"/>
        </w:rPr>
        <w:t>8</w:t>
      </w:r>
      <w:r w:rsidRPr="002D2FB3">
        <w:rPr>
          <w:sz w:val="22"/>
          <w:lang w:val="es-MX"/>
        </w:rPr>
        <w:t>,</w:t>
      </w:r>
      <w:r>
        <w:rPr>
          <w:sz w:val="22"/>
          <w:lang w:val="es-MX"/>
        </w:rPr>
        <w:t>1</w:t>
      </w:r>
      <w:r w:rsidRPr="002D2FB3">
        <w:rPr>
          <w:sz w:val="22"/>
          <w:lang w:val="es-MX"/>
        </w:rPr>
        <w:t xml:space="preserve"> por</w:t>
      </w:r>
      <w:r>
        <w:rPr>
          <w:sz w:val="22"/>
          <w:lang w:val="es-MX"/>
        </w:rPr>
        <w:t xml:space="preserve"> ciento por parte de los sectores que lo conforman respecto de similar mes del año pasado. Esto obedeció a la expansión de los sectores agropecuario (38,7 por ciento), manufactura (15,7 por ciento), construcción (9,6 por ciento), electricidad y agua (4,4 por ciento), servicios gubernamentales (10,9 por ciento) y servicios financieros (14,7 por ciento). </w:t>
      </w:r>
      <w:r>
        <w:rPr>
          <w:sz w:val="22"/>
          <w:szCs w:val="22"/>
        </w:rPr>
        <w:t>En contraste, decrecieron los sectores pesquero (-3,5 por ciento) y de  hidrocarburos (-7,2 por ciento).</w:t>
      </w:r>
      <w:r w:rsidR="007B4C10">
        <w:rPr>
          <w:sz w:val="22"/>
          <w:szCs w:val="22"/>
        </w:rPr>
        <w:t xml:space="preserve"> </w:t>
      </w:r>
    </w:p>
    <w:p w:rsidR="00852557" w:rsidRDefault="00852557">
      <w:pPr>
        <w:rPr>
          <w:color w:val="FF0000"/>
          <w:sz w:val="22"/>
        </w:rPr>
      </w:pPr>
    </w:p>
    <w:p w:rsidR="00852557" w:rsidRPr="008851E0" w:rsidRDefault="00C053FA">
      <w:pPr>
        <w:pStyle w:val="SBS"/>
        <w:rPr>
          <w:rFonts w:ascii="Times New Roman" w:hAnsi="Times New Roman"/>
          <w:bCs/>
          <w:color w:val="FF0000"/>
        </w:rPr>
      </w:pPr>
      <w:r w:rsidRPr="008851E0">
        <w:rPr>
          <w:rFonts w:ascii="Times New Roman" w:hAnsi="Times New Roman"/>
          <w:bCs/>
          <w:szCs w:val="22"/>
        </w:rPr>
        <w:t xml:space="preserve">Del total de </w:t>
      </w:r>
      <w:r w:rsidRPr="008851E0">
        <w:rPr>
          <w:rFonts w:ascii="Times New Roman" w:hAnsi="Times New Roman"/>
          <w:b/>
          <w:bCs/>
          <w:szCs w:val="22"/>
        </w:rPr>
        <w:t xml:space="preserve">empresas comerciales </w:t>
      </w:r>
      <w:r w:rsidRPr="001D12C3">
        <w:rPr>
          <w:rFonts w:ascii="Times New Roman" w:hAnsi="Times New Roman"/>
          <w:b/>
          <w:bCs/>
          <w:szCs w:val="22"/>
        </w:rPr>
        <w:t>encuestadas</w:t>
      </w:r>
      <w:r w:rsidR="002A0FF7" w:rsidRPr="001D12C3">
        <w:rPr>
          <w:rFonts w:ascii="Times New Roman" w:hAnsi="Times New Roman"/>
          <w:b/>
          <w:bCs/>
          <w:szCs w:val="22"/>
        </w:rPr>
        <w:t xml:space="preserve"> </w:t>
      </w:r>
      <w:r w:rsidR="002A0FF7" w:rsidRPr="001D12C3">
        <w:rPr>
          <w:rFonts w:ascii="Times New Roman" w:hAnsi="Times New Roman"/>
          <w:bCs/>
          <w:szCs w:val="22"/>
        </w:rPr>
        <w:t>en el mes</w:t>
      </w:r>
      <w:r w:rsidRPr="001D12C3">
        <w:rPr>
          <w:rFonts w:ascii="Times New Roman" w:hAnsi="Times New Roman"/>
          <w:bCs/>
          <w:szCs w:val="22"/>
        </w:rPr>
        <w:t xml:space="preserve">,  </w:t>
      </w:r>
      <w:r w:rsidR="001D12C3" w:rsidRPr="001D12C3">
        <w:rPr>
          <w:rFonts w:ascii="Times New Roman" w:hAnsi="Times New Roman"/>
          <w:bCs/>
          <w:szCs w:val="22"/>
        </w:rPr>
        <w:t>el 38,0 por ciento incrementó sus ventas respecto a diciembre del año pasado, mientras que un 24,0 por ciento  experimentó una disminución  y un 38,0 por ciento no mostró variación alguna.</w:t>
      </w:r>
      <w:r w:rsidR="001D12C3">
        <w:rPr>
          <w:bCs/>
          <w:szCs w:val="22"/>
        </w:rPr>
        <w:t xml:space="preserve"> </w:t>
      </w:r>
    </w:p>
    <w:p w:rsidR="007E54D7" w:rsidRDefault="007E54D7">
      <w:pPr>
        <w:pStyle w:val="SBS"/>
        <w:rPr>
          <w:rFonts w:ascii="Times New Roman" w:hAnsi="Times New Roman"/>
          <w:bCs/>
          <w:color w:val="FF0000"/>
        </w:rPr>
      </w:pPr>
    </w:p>
    <w:p w:rsidR="001D0223" w:rsidRDefault="008E49D7" w:rsidP="001D0223">
      <w:pPr>
        <w:pStyle w:val="Sangradetextonormal"/>
        <w:ind w:firstLine="0"/>
        <w:rPr>
          <w:sz w:val="22"/>
        </w:rPr>
      </w:pPr>
      <w:r w:rsidRPr="00CA7275">
        <w:rPr>
          <w:sz w:val="22"/>
          <w:szCs w:val="22"/>
          <w:lang w:val="es-ES"/>
        </w:rPr>
        <w:t xml:space="preserve">En </w:t>
      </w:r>
      <w:r w:rsidR="00852557" w:rsidRPr="00CA7275">
        <w:rPr>
          <w:color w:val="000000"/>
          <w:sz w:val="22"/>
          <w:szCs w:val="22"/>
          <w:lang w:val="es-ES"/>
        </w:rPr>
        <w:t>el mes</w:t>
      </w:r>
      <w:r w:rsidR="001D12C3" w:rsidRPr="00CA7275">
        <w:rPr>
          <w:color w:val="000000"/>
          <w:sz w:val="22"/>
          <w:szCs w:val="22"/>
          <w:lang w:val="es-ES"/>
        </w:rPr>
        <w:t xml:space="preserve"> bajo análisis</w:t>
      </w:r>
      <w:r w:rsidR="00852557" w:rsidRPr="00CA7275">
        <w:rPr>
          <w:color w:val="000000"/>
          <w:sz w:val="22"/>
          <w:szCs w:val="22"/>
          <w:lang w:val="es-ES"/>
        </w:rPr>
        <w:t xml:space="preserve">, </w:t>
      </w:r>
      <w:r w:rsidR="00B81839" w:rsidRPr="00CA7275">
        <w:rPr>
          <w:color w:val="000000"/>
          <w:sz w:val="22"/>
          <w:szCs w:val="22"/>
          <w:lang w:val="es-ES"/>
        </w:rPr>
        <w:t xml:space="preserve"> </w:t>
      </w:r>
      <w:r w:rsidR="00CA7275" w:rsidRPr="00CA7275">
        <w:rPr>
          <w:color w:val="000000"/>
          <w:sz w:val="22"/>
          <w:szCs w:val="22"/>
          <w:lang w:val="es-ES"/>
        </w:rPr>
        <w:t xml:space="preserve">el </w:t>
      </w:r>
      <w:r w:rsidR="00CA7275" w:rsidRPr="00CA7275">
        <w:rPr>
          <w:b/>
          <w:color w:val="000000"/>
          <w:sz w:val="22"/>
          <w:szCs w:val="22"/>
          <w:lang w:val="es-ES"/>
        </w:rPr>
        <w:t>tipo de cambio</w:t>
      </w:r>
      <w:r w:rsidR="00CA7275" w:rsidRPr="00CA7275">
        <w:rPr>
          <w:color w:val="000000"/>
          <w:sz w:val="22"/>
          <w:szCs w:val="22"/>
          <w:lang w:val="es-ES"/>
        </w:rPr>
        <w:t xml:space="preserve"> venta (promedio) en el mercado informal de la ciudad de Piura disminuyó en 5,2 </w:t>
      </w:r>
      <w:r w:rsidR="00CA7275" w:rsidRPr="00CA7275">
        <w:rPr>
          <w:sz w:val="22"/>
          <w:szCs w:val="22"/>
          <w:lang w:val="es-ES"/>
        </w:rPr>
        <w:t xml:space="preserve"> </w:t>
      </w:r>
      <w:r w:rsidR="00CA7275" w:rsidRPr="00CA7275">
        <w:rPr>
          <w:color w:val="000000"/>
          <w:sz w:val="22"/>
          <w:szCs w:val="22"/>
          <w:lang w:val="es-ES"/>
        </w:rPr>
        <w:t xml:space="preserve">por ciento respecto a similar período del año anterior. </w:t>
      </w:r>
      <w:r w:rsidR="004A5DA5" w:rsidRPr="00CA7275">
        <w:br w:type="column"/>
      </w:r>
      <w:r w:rsidR="00B71374" w:rsidRPr="00CA63F9">
        <w:lastRenderedPageBreak/>
        <w:t xml:space="preserve">En </w:t>
      </w:r>
      <w:r w:rsidR="00CA7275">
        <w:t>enero</w:t>
      </w:r>
      <w:r w:rsidR="00B71374" w:rsidRPr="00CA63F9">
        <w:t xml:space="preserve">, </w:t>
      </w:r>
      <w:r w:rsidR="00CA7275">
        <w:rPr>
          <w:sz w:val="22"/>
        </w:rPr>
        <w:t xml:space="preserve">las </w:t>
      </w:r>
      <w:r w:rsidR="00CA7275">
        <w:rPr>
          <w:b/>
          <w:sz w:val="22"/>
        </w:rPr>
        <w:t>exportaciones</w:t>
      </w:r>
      <w:r w:rsidR="00CA7275">
        <w:rPr>
          <w:sz w:val="22"/>
        </w:rPr>
        <w:t xml:space="preserve"> del departamento de Piura fueron de US$ 222,6 millones, lo que significó un incremento de 1,3 por ciento respecto a igual mes del año pasado, por la expansión en las ventas de productos no tradicionales (2,5 por ciento) que más que contrarrestó la leve caída en los tradicionales (-0,1 por ciento).</w:t>
      </w:r>
      <w:r w:rsidR="008851E0">
        <w:rPr>
          <w:sz w:val="22"/>
        </w:rPr>
        <w:t xml:space="preserve"> </w:t>
      </w:r>
    </w:p>
    <w:p w:rsidR="00475595" w:rsidRPr="004A5DA5" w:rsidRDefault="00475595" w:rsidP="00475595">
      <w:pPr>
        <w:pStyle w:val="Sangradetextonormal"/>
        <w:ind w:firstLine="0"/>
        <w:rPr>
          <w:sz w:val="22"/>
        </w:rPr>
      </w:pPr>
    </w:p>
    <w:p w:rsidR="00852557" w:rsidRDefault="00852557" w:rsidP="00CA63F9">
      <w:pPr>
        <w:pStyle w:val="Textoindependiente2"/>
        <w:tabs>
          <w:tab w:val="left" w:pos="2552"/>
        </w:tabs>
        <w:rPr>
          <w:sz w:val="22"/>
        </w:rPr>
      </w:pPr>
      <w:r>
        <w:rPr>
          <w:sz w:val="22"/>
        </w:rPr>
        <w:t>En el plano fiscal,</w:t>
      </w:r>
      <w:r w:rsidR="00D73C7D">
        <w:rPr>
          <w:sz w:val="22"/>
        </w:rPr>
        <w:t xml:space="preserve"> </w:t>
      </w:r>
      <w:r w:rsidR="00CA7275">
        <w:rPr>
          <w:sz w:val="22"/>
        </w:rPr>
        <w:t xml:space="preserve">los </w:t>
      </w:r>
      <w:r w:rsidR="00CA7275" w:rsidRPr="00CA7275">
        <w:rPr>
          <w:b/>
          <w:sz w:val="22"/>
        </w:rPr>
        <w:t>ingresos recaudados por el Gobierno Central</w:t>
      </w:r>
      <w:r w:rsidR="00CA7275">
        <w:rPr>
          <w:sz w:val="22"/>
        </w:rPr>
        <w:t xml:space="preserve"> a través de la SUNAT en Piura, bordearon los S/.134,8 millones, lo que implicó una caída del 14,6 por ciento respecto de igual mes del año anterior. Este desempeño obedeció a la menor captación del impuesto general a las ventas (-19,9 por ciento) y del impuesto selectivo al consumo (-91,4 por ciento).</w:t>
      </w:r>
      <w:r w:rsidR="007B4C10">
        <w:rPr>
          <w:sz w:val="22"/>
        </w:rPr>
        <w:t xml:space="preserve">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7B4C10">
        <w:rPr>
          <w:sz w:val="22"/>
        </w:rPr>
        <w:t>1</w:t>
      </w:r>
      <w:r w:rsidR="00CA7275">
        <w:rPr>
          <w:sz w:val="22"/>
        </w:rPr>
        <w:t>3</w:t>
      </w:r>
      <w:r w:rsidR="007E7C91">
        <w:rPr>
          <w:sz w:val="22"/>
        </w:rPr>
        <w:t>,</w:t>
      </w:r>
      <w:r w:rsidR="00CA7275">
        <w:rPr>
          <w:sz w:val="22"/>
        </w:rPr>
        <w:t>4</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8851E0">
        <w:rPr>
          <w:sz w:val="22"/>
          <w:szCs w:val="22"/>
        </w:rPr>
        <w:t>1</w:t>
      </w:r>
      <w:r w:rsidR="00CA7275">
        <w:rPr>
          <w:sz w:val="22"/>
          <w:szCs w:val="22"/>
        </w:rPr>
        <w:t>9</w:t>
      </w:r>
      <w:r w:rsidR="0069742A">
        <w:rPr>
          <w:sz w:val="22"/>
          <w:szCs w:val="22"/>
        </w:rPr>
        <w:t>,</w:t>
      </w:r>
      <w:r w:rsidR="00CA7275">
        <w:rPr>
          <w:sz w:val="22"/>
          <w:szCs w:val="22"/>
        </w:rPr>
        <w:t>9</w:t>
      </w:r>
      <w:r w:rsidR="00B71374">
        <w:rPr>
          <w:sz w:val="22"/>
          <w:szCs w:val="22"/>
        </w:rPr>
        <w:t xml:space="preserve"> y 1</w:t>
      </w:r>
      <w:r w:rsidR="007B4C10">
        <w:rPr>
          <w:sz w:val="22"/>
          <w:szCs w:val="22"/>
        </w:rPr>
        <w:t>0</w:t>
      </w:r>
      <w:r w:rsidR="00B71374">
        <w:rPr>
          <w:sz w:val="22"/>
          <w:szCs w:val="22"/>
        </w:rPr>
        <w:t>,</w:t>
      </w:r>
      <w:r w:rsidR="00CA7275">
        <w:rPr>
          <w:sz w:val="22"/>
          <w:szCs w:val="22"/>
        </w:rPr>
        <w:t>9</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w:t>
      </w:r>
      <w:r w:rsidR="00CA7275">
        <w:rPr>
          <w:sz w:val="22"/>
          <w:szCs w:val="22"/>
        </w:rPr>
        <w:t>enero</w:t>
      </w:r>
      <w:r w:rsidR="00475595">
        <w:rPr>
          <w:sz w:val="22"/>
          <w:szCs w:val="22"/>
        </w:rPr>
        <w:t xml:space="preserve"> de 201</w:t>
      </w:r>
      <w:r w:rsidR="00CA7275">
        <w:rPr>
          <w:sz w:val="22"/>
          <w:szCs w:val="22"/>
        </w:rPr>
        <w:t>2</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sidRPr="00473C5F">
        <w:rPr>
          <w:sz w:val="22"/>
          <w:szCs w:val="22"/>
        </w:rPr>
        <w:t xml:space="preserve">del </w:t>
      </w:r>
      <w:r w:rsidR="0036002A" w:rsidRPr="00473C5F">
        <w:rPr>
          <w:sz w:val="22"/>
          <w:szCs w:val="22"/>
        </w:rPr>
        <w:t>4</w:t>
      </w:r>
      <w:r w:rsidR="00B71374" w:rsidRPr="00473C5F">
        <w:rPr>
          <w:sz w:val="22"/>
          <w:szCs w:val="22"/>
        </w:rPr>
        <w:t>,</w:t>
      </w:r>
      <w:r w:rsidR="007B4C10">
        <w:rPr>
          <w:sz w:val="22"/>
          <w:szCs w:val="22"/>
        </w:rPr>
        <w:t>6</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pPr>
    </w:p>
    <w:p w:rsidR="00AE15A1" w:rsidRDefault="00AE15A1">
      <w:pPr>
        <w:rPr>
          <w:color w:val="FF0000"/>
          <w:sz w:val="22"/>
          <w:szCs w:val="22"/>
        </w:rPr>
      </w:pPr>
    </w:p>
    <w:p w:rsidR="00AE15A1" w:rsidRDefault="00AE15A1">
      <w:pPr>
        <w:rPr>
          <w:color w:val="FF0000"/>
          <w:sz w:val="22"/>
          <w:szCs w:val="22"/>
        </w:rPr>
        <w:sectPr w:rsidR="00AE15A1">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2C277E" w:rsidRDefault="002C277E">
      <w:pPr>
        <w:rPr>
          <w:color w:val="FF0000"/>
          <w:sz w:val="22"/>
          <w:szCs w:val="22"/>
        </w:rPr>
      </w:pPr>
    </w:p>
    <w:p w:rsidR="002C277E" w:rsidRDefault="002C277E">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9F1BE5" w:rsidP="00B81839">
      <w:pPr>
        <w:rPr>
          <w:color w:val="FF0000"/>
          <w:sz w:val="22"/>
        </w:rPr>
        <w:sectPr w:rsidR="00852557">
          <w:type w:val="continuous"/>
          <w:pgSz w:w="11906" w:h="16838"/>
          <w:pgMar w:top="1417" w:right="1701" w:bottom="1417" w:left="1701" w:header="720" w:footer="720" w:gutter="0"/>
          <w:cols w:space="709"/>
        </w:sectPr>
      </w:pPr>
      <w:r>
        <w:rPr>
          <w:noProof/>
          <w:color w:val="FF0000"/>
          <w:sz w:val="22"/>
          <w:lang w:val="es-PE" w:eastAsia="es-PE"/>
        </w:rPr>
        <w:lastRenderedPageBreak/>
        <w:pict>
          <v:shape id="_x0000_s409600" type="#_x0000_t202" style="position:absolute;left:0;text-align:left;margin-left:406.8pt;margin-top:39.55pt;width:21pt;height:20.25pt;z-index:251780608" stroked="f">
            <v:textbox>
              <w:txbxContent>
                <w:p w:rsidR="00AA115B" w:rsidRPr="0057553C" w:rsidRDefault="00AA115B">
                  <w:pPr>
                    <w:rPr>
                      <w:sz w:val="20"/>
                      <w:szCs w:val="20"/>
                      <w:lang w:val="es-PE"/>
                    </w:rPr>
                  </w:pPr>
                  <w:r w:rsidRPr="0057553C">
                    <w:rPr>
                      <w:sz w:val="20"/>
                      <w:szCs w:val="20"/>
                      <w:lang w:val="es-PE"/>
                    </w:rPr>
                    <w:t>1</w:t>
                  </w:r>
                </w:p>
              </w:txbxContent>
            </v:textbox>
          </v:shape>
        </w:pict>
      </w:r>
    </w:p>
    <w:p w:rsidR="00852557" w:rsidRPr="00F143AB" w:rsidRDefault="00852557">
      <w:pPr>
        <w:pStyle w:val="Ttulo6"/>
      </w:pPr>
      <w:r w:rsidRPr="00F143AB">
        <w:lastRenderedPageBreak/>
        <w:t>ACTIVIDAD PRODUCTIVA Y EMPLEO</w:t>
      </w:r>
    </w:p>
    <w:p w:rsidR="00852557" w:rsidRPr="00475005" w:rsidRDefault="00852557">
      <w:pPr>
        <w:ind w:firstLine="708"/>
      </w:pPr>
    </w:p>
    <w:p w:rsidR="00852557" w:rsidRPr="00475005" w:rsidRDefault="00852557">
      <w:pPr>
        <w:ind w:firstLine="708"/>
        <w:sectPr w:rsidR="00852557" w:rsidRPr="00475005">
          <w:type w:val="continuous"/>
          <w:pgSz w:w="11906" w:h="16838"/>
          <w:pgMar w:top="1417" w:right="1701" w:bottom="1417" w:left="1701" w:header="720" w:footer="720" w:gutter="0"/>
          <w:pgNumType w:start="2"/>
          <w:cols w:space="720" w:equalWidth="0">
            <w:col w:w="8504"/>
          </w:cols>
        </w:sectPr>
      </w:pPr>
    </w:p>
    <w:p w:rsidR="00852557" w:rsidRPr="00601E61" w:rsidRDefault="00852557">
      <w:pPr>
        <w:numPr>
          <w:ilvl w:val="1"/>
          <w:numId w:val="1"/>
        </w:numPr>
        <w:rPr>
          <w:b/>
        </w:rPr>
      </w:pPr>
      <w:r w:rsidRPr="00601E61">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714287" w:rsidRDefault="00601E61" w:rsidP="0040195F">
      <w:pPr>
        <w:rPr>
          <w:sz w:val="22"/>
          <w:szCs w:val="22"/>
        </w:rPr>
      </w:pPr>
      <w:r w:rsidRPr="00001B0F">
        <w:rPr>
          <w:sz w:val="22"/>
          <w:lang w:val="es-MX"/>
        </w:rPr>
        <w:lastRenderedPageBreak/>
        <w:t xml:space="preserve">En </w:t>
      </w:r>
      <w:r>
        <w:rPr>
          <w:sz w:val="22"/>
          <w:lang w:val="es-MX"/>
        </w:rPr>
        <w:t>enero de 2013</w:t>
      </w:r>
      <w:r w:rsidRPr="00001B0F">
        <w:rPr>
          <w:sz w:val="22"/>
          <w:lang w:val="es-MX"/>
        </w:rPr>
        <w:t xml:space="preserve">, el </w:t>
      </w:r>
      <w:r w:rsidRPr="00001B0F">
        <w:rPr>
          <w:b/>
          <w:sz w:val="22"/>
          <w:lang w:val="es-MX"/>
        </w:rPr>
        <w:t>Indicador de</w:t>
      </w:r>
      <w:r>
        <w:rPr>
          <w:b/>
          <w:sz w:val="22"/>
          <w:lang w:val="es-MX"/>
        </w:rPr>
        <w:t xml:space="preserve"> Actividad Económica Regional </w:t>
      </w:r>
      <w:r w:rsidRPr="002D2FB3">
        <w:rPr>
          <w:sz w:val="22"/>
          <w:lang w:val="es-MX"/>
        </w:rPr>
        <w:t xml:space="preserve">mostró un aporte </w:t>
      </w:r>
      <w:r>
        <w:rPr>
          <w:sz w:val="22"/>
          <w:lang w:val="es-MX"/>
        </w:rPr>
        <w:t xml:space="preserve">al crecimiento regional </w:t>
      </w:r>
      <w:r w:rsidRPr="002D2FB3">
        <w:rPr>
          <w:sz w:val="22"/>
          <w:lang w:val="es-MX"/>
        </w:rPr>
        <w:t xml:space="preserve">del </w:t>
      </w:r>
      <w:r>
        <w:rPr>
          <w:sz w:val="22"/>
          <w:lang w:val="es-MX"/>
        </w:rPr>
        <w:t>8</w:t>
      </w:r>
      <w:r w:rsidRPr="002D2FB3">
        <w:rPr>
          <w:sz w:val="22"/>
          <w:lang w:val="es-MX"/>
        </w:rPr>
        <w:t>,</w:t>
      </w:r>
      <w:r>
        <w:rPr>
          <w:sz w:val="22"/>
          <w:lang w:val="es-MX"/>
        </w:rPr>
        <w:t>1</w:t>
      </w:r>
      <w:r w:rsidRPr="002D2FB3">
        <w:rPr>
          <w:sz w:val="22"/>
          <w:lang w:val="es-MX"/>
        </w:rPr>
        <w:t xml:space="preserve"> por</w:t>
      </w:r>
      <w:r>
        <w:rPr>
          <w:sz w:val="22"/>
          <w:lang w:val="es-MX"/>
        </w:rPr>
        <w:t xml:space="preserve"> ciento por parte de los sectores que lo conforman respecto de similar mes del año pasado</w:t>
      </w:r>
      <w:r>
        <w:rPr>
          <w:sz w:val="22"/>
          <w:vertAlign w:val="superscript"/>
          <w:lang w:val="es-MX"/>
        </w:rPr>
        <w:t>1</w:t>
      </w:r>
      <w:r>
        <w:rPr>
          <w:sz w:val="22"/>
          <w:lang w:val="es-MX"/>
        </w:rPr>
        <w:t xml:space="preserve">. Esto obedeció a la expansión de los sectores agropecuario (38,7 por ciento), </w:t>
      </w:r>
      <w:r>
        <w:rPr>
          <w:sz w:val="22"/>
          <w:lang w:val="es-MX"/>
        </w:rPr>
        <w:lastRenderedPageBreak/>
        <w:t xml:space="preserve">manufactura (15,7 por ciento), construcción (9,6 por ciento), electricidad y agua (4,4 por ciento), servicios gubernamentales (10,9 por ciento) y servicios financieros (14,7 por ciento). </w:t>
      </w:r>
      <w:r>
        <w:rPr>
          <w:sz w:val="22"/>
          <w:szCs w:val="22"/>
        </w:rPr>
        <w:t>En contraste, decrecieron los sectores pesquero (-3,5 por ciento) y de  hidrocarburos (-7,2 por ciento).</w:t>
      </w:r>
    </w:p>
    <w:p w:rsidR="00601E61" w:rsidRDefault="00601E61" w:rsidP="0040195F">
      <w:pPr>
        <w:rPr>
          <w:sz w:val="22"/>
          <w:szCs w:val="22"/>
        </w:rPr>
        <w:sectPr w:rsidR="00601E61" w:rsidSect="00714287">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601E61"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6915" w:dyaOrig="66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pt;height:267pt" o:ole="">
            <v:imagedata r:id="rId14" o:title=""/>
          </v:shape>
          <o:OLEObject Type="Embed" ProgID="Excel.Sheet.8" ShapeID="_x0000_i1025" DrawAspect="Content" ObjectID="_1425463677"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58139D" w:rsidRDefault="00852557" w:rsidP="003E1A7E">
      <w:pPr>
        <w:numPr>
          <w:ilvl w:val="2"/>
          <w:numId w:val="10"/>
        </w:numPr>
        <w:rPr>
          <w:b/>
        </w:rPr>
      </w:pPr>
      <w:r w:rsidRPr="00897B2A">
        <w:rPr>
          <w:b/>
        </w:rPr>
        <w:lastRenderedPageBreak/>
        <w:t>Producción</w:t>
      </w:r>
      <w:r w:rsidRPr="0058139D">
        <w:rPr>
          <w:b/>
        </w:rPr>
        <w:t xml:space="preserve">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DA281A" w:rsidRDefault="00DA281A" w:rsidP="00DA281A">
      <w:pPr>
        <w:pStyle w:val="Textoindependiente"/>
        <w:rPr>
          <w:rFonts w:ascii="Times" w:hAnsi="Times" w:cs="Arial"/>
          <w:sz w:val="22"/>
        </w:rPr>
      </w:pPr>
      <w:r>
        <w:rPr>
          <w:rFonts w:ascii="Times" w:hAnsi="Times" w:cs="Arial"/>
          <w:sz w:val="22"/>
        </w:rPr>
        <w:lastRenderedPageBreak/>
        <w:t xml:space="preserve">En enero, la </w:t>
      </w:r>
      <w:r>
        <w:rPr>
          <w:rFonts w:ascii="Times" w:hAnsi="Times" w:cs="Arial"/>
          <w:b/>
          <w:sz w:val="22"/>
        </w:rPr>
        <w:t>actividad agropecuaria</w:t>
      </w:r>
      <w:r>
        <w:rPr>
          <w:rFonts w:ascii="Times" w:hAnsi="Times" w:cs="Arial"/>
          <w:bCs/>
          <w:sz w:val="22"/>
        </w:rPr>
        <w:t xml:space="preserve"> </w:t>
      </w:r>
      <w:r>
        <w:rPr>
          <w:rFonts w:ascii="Times" w:hAnsi="Times" w:cs="Arial"/>
          <w:sz w:val="22"/>
        </w:rPr>
        <w:t xml:space="preserve">creció 38,7 por ciento respecto de similar mes del </w:t>
      </w:r>
      <w:r>
        <w:rPr>
          <w:rFonts w:ascii="Times" w:hAnsi="Times" w:cs="Arial"/>
          <w:sz w:val="22"/>
        </w:rPr>
        <w:lastRenderedPageBreak/>
        <w:t>año pasado, ante la expansión del subsector agrícola (42,8 por ciento).</w:t>
      </w:r>
    </w:p>
    <w:p w:rsidR="00DA281A" w:rsidRDefault="00DA281A" w:rsidP="00DA281A">
      <w:pPr>
        <w:pStyle w:val="Textoindependiente"/>
        <w:rPr>
          <w:rFonts w:ascii="Times" w:hAnsi="Times" w:cs="Arial"/>
          <w:sz w:val="22"/>
        </w:rPr>
        <w:sectPr w:rsidR="00DA281A" w:rsidSect="005D41BE">
          <w:type w:val="continuous"/>
          <w:pgSz w:w="11906" w:h="16838"/>
          <w:pgMar w:top="1418" w:right="1701" w:bottom="1276" w:left="1701" w:header="708" w:footer="708" w:gutter="0"/>
          <w:cols w:num="2" w:space="709"/>
          <w:docGrid w:linePitch="360"/>
        </w:sectPr>
      </w:pPr>
    </w:p>
    <w:p w:rsidR="00DA281A" w:rsidRDefault="00DA281A" w:rsidP="00DA281A">
      <w:pPr>
        <w:pStyle w:val="Textoindependiente"/>
        <w:rPr>
          <w:rFonts w:ascii="Times" w:hAnsi="Times" w:cs="Arial"/>
          <w:sz w:val="22"/>
        </w:rPr>
      </w:pPr>
      <w:r>
        <w:rPr>
          <w:rFonts w:ascii="Times" w:hAnsi="Times" w:cs="Arial"/>
          <w:sz w:val="22"/>
        </w:rPr>
        <w:lastRenderedPageBreak/>
        <w:t xml:space="preserve"> </w:t>
      </w:r>
    </w:p>
    <w:p w:rsidR="00DA281A" w:rsidRDefault="00DA281A" w:rsidP="00DA281A">
      <w:pPr>
        <w:pStyle w:val="Textoindependiente"/>
        <w:rPr>
          <w:rFonts w:ascii="Times" w:hAnsi="Times" w:cs="Arial"/>
          <w:sz w:val="22"/>
        </w:rPr>
      </w:pPr>
      <w:r>
        <w:rPr>
          <w:rFonts w:ascii="Times" w:hAnsi="Times" w:cs="Arial"/>
          <w:sz w:val="22"/>
        </w:rPr>
        <w:br w:type="column"/>
      </w:r>
    </w:p>
    <w:p w:rsidR="003658FA" w:rsidRDefault="003658FA" w:rsidP="00F15211">
      <w:pPr>
        <w:pStyle w:val="Textoindependiente"/>
        <w:rPr>
          <w:rFonts w:ascii="Times" w:hAnsi="Times" w:cs="Arial"/>
          <w:sz w:val="22"/>
        </w:rPr>
        <w:sectPr w:rsidR="003658FA" w:rsidSect="003658FA">
          <w:type w:val="continuous"/>
          <w:pgSz w:w="11906" w:h="16838"/>
          <w:pgMar w:top="1418" w:right="1701" w:bottom="1276" w:left="1701" w:header="708" w:footer="708" w:gutter="0"/>
          <w:cols w:num="2" w:space="709"/>
          <w:docGrid w:linePitch="360"/>
        </w:sectPr>
      </w:pPr>
    </w:p>
    <w:p w:rsidR="00E05090" w:rsidRDefault="009F1BE5" w:rsidP="003E1A7E">
      <w:pPr>
        <w:pStyle w:val="Textoindependiente"/>
        <w:rPr>
          <w:rFonts w:ascii="Times" w:hAnsi="Times" w:cs="Arial"/>
          <w:sz w:val="22"/>
        </w:rPr>
      </w:pPr>
      <w:r w:rsidRPr="009F1BE5">
        <w:rPr>
          <w:noProof/>
        </w:rPr>
        <w:lastRenderedPageBreak/>
        <w:pict>
          <v:shape id="_x0000_s410238" type="#_x0000_t75" style="position:absolute;left:0;text-align:left;margin-left:112.85pt;margin-top:3.2pt;width:198pt;height:158.4pt;z-index:251823616">
            <v:imagedata r:id="rId16" o:title=""/>
            <o:lock v:ext="edit" aspectratio="f"/>
          </v:shape>
          <o:OLEObject Type="Embed" ProgID="Excel.Sheet.12" ShapeID="_x0000_s410238" DrawAspect="Content" ObjectID="_1425463714" r:id="rId17"/>
        </w:pict>
      </w:r>
    </w:p>
    <w:p w:rsidR="00E05090" w:rsidRDefault="00E05090"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pPr>
    </w:p>
    <w:p w:rsidR="00DA281A" w:rsidRDefault="00DA281A" w:rsidP="00E05090">
      <w:pPr>
        <w:pStyle w:val="Textoindependiente"/>
        <w:jc w:val="center"/>
        <w:rPr>
          <w:rFonts w:ascii="Times" w:hAnsi="Times" w:cs="Arial"/>
          <w:bCs/>
          <w:sz w:val="22"/>
        </w:rPr>
        <w:sectPr w:rsidR="00DA281A" w:rsidSect="00E05090">
          <w:type w:val="continuous"/>
          <w:pgSz w:w="11906" w:h="16838"/>
          <w:pgMar w:top="1418" w:right="1701" w:bottom="1276" w:left="1701" w:header="708" w:footer="708" w:gutter="0"/>
          <w:cols w:space="709"/>
          <w:docGrid w:linePitch="360"/>
        </w:sectPr>
      </w:pPr>
    </w:p>
    <w:p w:rsidR="00675AA8" w:rsidRDefault="009F1BE5" w:rsidP="00D61BDC">
      <w:pPr>
        <w:pStyle w:val="Textoindependiente"/>
        <w:rPr>
          <w:rFonts w:ascii="Times" w:hAnsi="Times" w:cs="Arial"/>
          <w:bCs/>
          <w:sz w:val="22"/>
        </w:rPr>
      </w:pPr>
      <w:r>
        <w:rPr>
          <w:rFonts w:ascii="Times" w:hAnsi="Times" w:cs="Arial"/>
          <w:bCs/>
          <w:noProof/>
          <w:sz w:val="22"/>
          <w:lang w:val="es-PE" w:eastAsia="es-PE"/>
        </w:rPr>
        <w:lastRenderedPageBreak/>
        <w:pict>
          <v:shape id="_x0000_s410152" type="#_x0000_t202" style="position:absolute;left:0;text-align:left;margin-left:-4.75pt;margin-top:14.55pt;width:445.15pt;height:45.75pt;z-index:251819520;mso-width-relative:margin;mso-height-relative:margin" stroked="f">
            <v:textbox style="mso-next-textbox:#_x0000_s410152">
              <w:txbxContent>
                <w:p w:rsidR="00AA115B" w:rsidRPr="00E63ED3" w:rsidRDefault="00AA115B" w:rsidP="00111A7C">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resultado global del Indicador de Actividad Económica Regional, éste debe entenderse, en sentido estricto, como el aporte al crecimiento regional de los sectores (principalmente primarios y secundarios) incluidos en el indicador.  Vale decir, en conjunto, estos sectores crecieron en 13,8  por ciento, pero como su peso relativo en el PBI es de 58,5 por ciento, su contribución conjunta al crecimiento regional es de 8,1 por ciento (13,8%  x 0.585).</w:t>
                  </w:r>
                </w:p>
              </w:txbxContent>
            </v:textbox>
          </v:shape>
        </w:pict>
      </w:r>
      <w:r w:rsidR="00111A7C">
        <w:rPr>
          <w:rFonts w:ascii="Times" w:hAnsi="Times" w:cs="Arial"/>
          <w:bCs/>
          <w:sz w:val="22"/>
        </w:rPr>
        <w:t>__________________</w:t>
      </w: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5D41BE" w:rsidP="00D33F31">
      <w:pPr>
        <w:pStyle w:val="Textoindependiente"/>
        <w:jc w:val="center"/>
      </w:pPr>
      <w:r>
        <w:object w:dxaOrig="4906" w:dyaOrig="6642">
          <v:shape id="_x0000_i1026" type="#_x0000_t75" style="width:233.25pt;height:342.75pt" o:ole="">
            <v:imagedata r:id="rId18" o:title=""/>
            <o:lock v:ext="edit" aspectratio="f"/>
          </v:shape>
          <o:OLEObject Type="Embed" ProgID="Excel.Sheet.12" ShapeID="_x0000_i1026" DrawAspect="Content" ObjectID="_1425463678" r:id="rId19"/>
        </w:object>
      </w:r>
    </w:p>
    <w:p w:rsidR="00E05090" w:rsidRDefault="00E05090" w:rsidP="00D61BDC">
      <w:pPr>
        <w:jc w:val="center"/>
        <w:sectPr w:rsidR="00E05090">
          <w:headerReference w:type="default" r:id="rId20"/>
          <w:footerReference w:type="default" r:id="rId21"/>
          <w:type w:val="continuous"/>
          <w:pgSz w:w="11906" w:h="16838"/>
          <w:pgMar w:top="1418" w:right="1701" w:bottom="1276" w:left="1701" w:header="720" w:footer="720" w:gutter="0"/>
          <w:cols w:space="720"/>
        </w:sectPr>
      </w:pPr>
    </w:p>
    <w:p w:rsidR="00D61BDC" w:rsidRDefault="00D61BDC" w:rsidP="00D61BDC">
      <w:pPr>
        <w:rPr>
          <w:sz w:val="22"/>
        </w:rPr>
      </w:pPr>
    </w:p>
    <w:p w:rsidR="00AE42EA" w:rsidRDefault="00AE42EA" w:rsidP="00D61BDC">
      <w:pPr>
        <w:rPr>
          <w:sz w:val="22"/>
        </w:rPr>
      </w:pPr>
    </w:p>
    <w:p w:rsidR="009F349E" w:rsidRDefault="009F349E" w:rsidP="00D61BDC">
      <w:pPr>
        <w:rPr>
          <w:sz w:val="22"/>
        </w:rPr>
        <w:sectPr w:rsidR="009F349E" w:rsidSect="00AE42EA">
          <w:type w:val="continuous"/>
          <w:pgSz w:w="11906" w:h="16838"/>
          <w:pgMar w:top="1418" w:right="1701" w:bottom="1276" w:left="1701" w:header="720" w:footer="720" w:gutter="0"/>
          <w:cols w:space="720"/>
        </w:sectPr>
      </w:pPr>
    </w:p>
    <w:p w:rsidR="005D41BE" w:rsidRDefault="005D41BE" w:rsidP="005D41BE">
      <w:pPr>
        <w:rPr>
          <w:sz w:val="22"/>
          <w:szCs w:val="22"/>
        </w:rPr>
      </w:pPr>
      <w:r>
        <w:rPr>
          <w:sz w:val="22"/>
        </w:rPr>
        <w:lastRenderedPageBreak/>
        <w:t xml:space="preserve">El desempeño positivo del subsector agrícola respondió básicamente al incremento en la producción de mango (318,5 por ciento) y uva (268,6 por ciento). En relación con el mango, incidió un efecto de rebote, ya que la campaña anterior fue atípicamente mala. En el caso de la uva, se sigue consolidando como uno de los cultivos de mayor dinamismo en los últimos años, en virtud a una demanda </w:t>
      </w:r>
      <w:r>
        <w:rPr>
          <w:sz w:val="22"/>
        </w:rPr>
        <w:lastRenderedPageBreak/>
        <w:t xml:space="preserve">externa auspiciosa y condiciones climáticas favorables; esto ha implicado la expansión de las siembras. En contraste, en el caso del arroz, la caída mensual del 39,7 por ciento refleja el hecho de que la campaña chica actual ha estado más adelantada, concentrándose el pico de cosechas en diciembre último, a diferencia de la campaña anterior cuyo pico fue en enero (ver gráfico N° 2). </w:t>
      </w:r>
    </w:p>
    <w:p w:rsidR="00147380" w:rsidRDefault="00147380" w:rsidP="00AE42EA">
      <w:pPr>
        <w:rPr>
          <w:sz w:val="22"/>
          <w:szCs w:val="22"/>
        </w:rPr>
        <w:sectPr w:rsidR="00147380" w:rsidSect="007C0329">
          <w:headerReference w:type="default" r:id="rId22"/>
          <w:footerReference w:type="default" r:id="rId23"/>
          <w:type w:val="continuous"/>
          <w:pgSz w:w="11906" w:h="16838"/>
          <w:pgMar w:top="1418" w:right="1701" w:bottom="1276" w:left="1701" w:header="720" w:footer="720" w:gutter="0"/>
          <w:cols w:num="2" w:space="709"/>
        </w:sectPr>
      </w:pPr>
    </w:p>
    <w:p w:rsidR="006D41CC" w:rsidRDefault="006D41CC" w:rsidP="00AE42EA">
      <w:pPr>
        <w:rPr>
          <w:sz w:val="22"/>
          <w:szCs w:val="22"/>
        </w:rPr>
      </w:pPr>
    </w:p>
    <w:p w:rsidR="006D41CC" w:rsidRDefault="006D41CC" w:rsidP="00AE42EA">
      <w:pPr>
        <w:rPr>
          <w:sz w:val="22"/>
          <w:szCs w:val="22"/>
        </w:rPr>
      </w:pPr>
    </w:p>
    <w:p w:rsidR="009F349E" w:rsidRDefault="009F1BE5" w:rsidP="00AE42EA">
      <w:pPr>
        <w:rPr>
          <w:sz w:val="22"/>
          <w:szCs w:val="22"/>
        </w:rPr>
        <w:sectPr w:rsidR="009F349E" w:rsidSect="006D41CC">
          <w:type w:val="continuous"/>
          <w:pgSz w:w="11906" w:h="16838"/>
          <w:pgMar w:top="1418" w:right="1701" w:bottom="1276" w:left="1701" w:header="720" w:footer="720" w:gutter="0"/>
          <w:cols w:space="709"/>
        </w:sectPr>
      </w:pPr>
      <w:r w:rsidRPr="009F1BE5">
        <w:rPr>
          <w:noProof/>
          <w:lang w:val="es-PE" w:eastAsia="es-PE"/>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410239" type="#_x0000_t47" style="position:absolute;left:0;text-align:left;margin-left:421.2pt;margin-top:46.35pt;width:1in;height:26.25pt;z-index:251824640" adj="-23850,46286,,7406,-25845,42624,-23850,46286" filled="f">
            <v:textbox style="mso-next-textbox:#_x0000_s410239">
              <w:txbxContent>
                <w:p w:rsidR="00AA115B" w:rsidRPr="00560F0A" w:rsidRDefault="00AA115B" w:rsidP="005D41BE">
                  <w:pPr>
                    <w:rPr>
                      <w:sz w:val="16"/>
                      <w:szCs w:val="16"/>
                      <w:lang w:val="es-PE"/>
                    </w:rPr>
                  </w:pPr>
                  <w:r w:rsidRPr="00560F0A">
                    <w:rPr>
                      <w:sz w:val="16"/>
                      <w:szCs w:val="16"/>
                      <w:lang w:val="es-PE"/>
                    </w:rPr>
                    <w:t>Campaña del año pasado atrasada</w:t>
                  </w:r>
                </w:p>
              </w:txbxContent>
            </v:textbox>
            <o:callout v:ext="edit" minusy="t"/>
          </v:shape>
        </w:pict>
      </w:r>
      <w:r w:rsidR="005D41BE">
        <w:object w:dxaOrig="4279" w:dyaOrig="3480">
          <v:shape id="_x0000_i1027" type="#_x0000_t75" style="width:202.5pt;height:179.25pt" o:ole="">
            <v:imagedata r:id="rId24" o:title=""/>
          </v:shape>
          <o:OLEObject Type="Embed" ProgID="Excel.Sheet.8" ShapeID="_x0000_i1027" DrawAspect="Content" ObjectID="_1425463679" r:id="rId25"/>
        </w:object>
      </w:r>
      <w:r w:rsidR="005D41BE">
        <w:t xml:space="preserve"> </w:t>
      </w:r>
      <w:r w:rsidR="005D41BE">
        <w:object w:dxaOrig="4279" w:dyaOrig="3480">
          <v:shape id="_x0000_i1028" type="#_x0000_t75" style="width:202.5pt;height:179.25pt" o:ole="">
            <v:imagedata r:id="rId26" o:title=""/>
          </v:shape>
          <o:OLEObject Type="Embed" ProgID="Excel.Sheet.8" ShapeID="_x0000_i1028" DrawAspect="Content" ObjectID="_1425463680" r:id="rId27"/>
        </w:object>
      </w:r>
    </w:p>
    <w:p w:rsidR="005D41BE" w:rsidRDefault="005D41BE" w:rsidP="005D41BE">
      <w:pPr>
        <w:jc w:val="center"/>
        <w:rPr>
          <w:sz w:val="22"/>
        </w:rPr>
        <w:sectPr w:rsidR="005D41BE" w:rsidSect="005D41BE">
          <w:type w:val="continuous"/>
          <w:pgSz w:w="11906" w:h="16838"/>
          <w:pgMar w:top="1418" w:right="1701" w:bottom="1276" w:left="1701" w:header="720" w:footer="720" w:gutter="0"/>
          <w:cols w:space="709"/>
        </w:sectPr>
      </w:pPr>
      <w:r w:rsidRPr="004F4D3C">
        <w:rPr>
          <w:sz w:val="22"/>
        </w:rPr>
        <w:object w:dxaOrig="5710" w:dyaOrig="3481">
          <v:shape id="_x0000_i1029" type="#_x0000_t75" style="width:272.25pt;height:179.25pt" o:ole="">
            <v:imagedata r:id="rId28" o:title=""/>
          </v:shape>
          <o:OLEObject Type="Embed" ProgID="Excel.Sheet.8" ShapeID="_x0000_i1029" DrawAspect="Content" ObjectID="_1425463681" r:id="rId29"/>
        </w:object>
      </w:r>
    </w:p>
    <w:p w:rsidR="006D41CC" w:rsidRDefault="006D41CC" w:rsidP="00AE42EA">
      <w:pPr>
        <w:rPr>
          <w:sz w:val="22"/>
          <w:szCs w:val="22"/>
        </w:rPr>
      </w:pPr>
    </w:p>
    <w:p w:rsidR="00551565" w:rsidRDefault="00551565" w:rsidP="00AE42EA">
      <w:pPr>
        <w:rPr>
          <w:sz w:val="22"/>
          <w:szCs w:val="22"/>
        </w:rPr>
      </w:pPr>
    </w:p>
    <w:p w:rsidR="00602E1C" w:rsidRDefault="00602E1C" w:rsidP="00AE42EA">
      <w:pPr>
        <w:rPr>
          <w:sz w:val="22"/>
          <w:szCs w:val="22"/>
        </w:rPr>
      </w:pPr>
    </w:p>
    <w:p w:rsidR="007513B9" w:rsidRDefault="007513B9" w:rsidP="00AE42EA">
      <w:pPr>
        <w:rPr>
          <w:sz w:val="22"/>
          <w:szCs w:val="22"/>
        </w:rPr>
      </w:pPr>
    </w:p>
    <w:p w:rsidR="007513B9" w:rsidRDefault="007513B9" w:rsidP="00AE42EA">
      <w:pPr>
        <w:rPr>
          <w:sz w:val="22"/>
          <w:szCs w:val="22"/>
        </w:rPr>
      </w:pPr>
    </w:p>
    <w:p w:rsidR="00551565" w:rsidRDefault="00551565" w:rsidP="00165A89">
      <w:pPr>
        <w:rPr>
          <w:sz w:val="22"/>
        </w:rPr>
        <w:sectPr w:rsidR="00551565" w:rsidSect="00165A89">
          <w:type w:val="continuous"/>
          <w:pgSz w:w="11906" w:h="16838"/>
          <w:pgMar w:top="1418" w:right="1701" w:bottom="1276" w:left="1701" w:header="720" w:footer="720" w:gutter="0"/>
          <w:cols w:num="2" w:space="709"/>
        </w:sectPr>
      </w:pPr>
    </w:p>
    <w:p w:rsidR="005D41BE" w:rsidRDefault="005D41BE" w:rsidP="005D41BE">
      <w:pPr>
        <w:rPr>
          <w:rFonts w:ascii="Times" w:hAnsi="Times" w:cs="Arial"/>
          <w:sz w:val="22"/>
        </w:rPr>
        <w:sectPr w:rsidR="005D41BE" w:rsidSect="005D41BE">
          <w:headerReference w:type="default" r:id="rId30"/>
          <w:footerReference w:type="default" r:id="rId31"/>
          <w:type w:val="continuous"/>
          <w:pgSz w:w="11906" w:h="16838"/>
          <w:pgMar w:top="1418" w:right="1701" w:bottom="1276" w:left="1701" w:header="720" w:footer="720" w:gutter="0"/>
          <w:cols w:num="2" w:space="709"/>
        </w:sectPr>
      </w:pPr>
      <w:r>
        <w:rPr>
          <w:rFonts w:ascii="Times" w:hAnsi="Times" w:cs="Arial"/>
          <w:sz w:val="22"/>
        </w:rPr>
        <w:lastRenderedPageBreak/>
        <w:t xml:space="preserve">En el mes bajo análisis, los </w:t>
      </w:r>
      <w:r>
        <w:rPr>
          <w:rFonts w:ascii="Times" w:hAnsi="Times" w:cs="Arial"/>
          <w:b/>
          <w:bCs/>
          <w:sz w:val="22"/>
        </w:rPr>
        <w:t>precios en chacra</w:t>
      </w:r>
      <w:r>
        <w:rPr>
          <w:rFonts w:ascii="Times" w:hAnsi="Times" w:cs="Arial"/>
          <w:sz w:val="22"/>
        </w:rPr>
        <w:t xml:space="preserve"> mostraron un comportamiento predominantemente bajista en los principales cultivos de la región con </w:t>
      </w:r>
      <w:r>
        <w:rPr>
          <w:rFonts w:ascii="Times" w:hAnsi="Times" w:cs="Arial"/>
          <w:sz w:val="22"/>
        </w:rPr>
        <w:lastRenderedPageBreak/>
        <w:t>relación a similar período del año anterior. En particular, el precio del arroz se contrajo en 15,7 por ciento; el del limón, en 36,5 por ciento y el del mango, en 37,2 por ciento.</w:t>
      </w:r>
    </w:p>
    <w:p w:rsidR="00F15211" w:rsidRDefault="00F15211" w:rsidP="00D61BDC">
      <w:pPr>
        <w:pStyle w:val="Textoindependiente2"/>
        <w:rPr>
          <w:sz w:val="22"/>
        </w:rPr>
        <w:sectPr w:rsidR="00F15211" w:rsidSect="00F15211">
          <w:headerReference w:type="default" r:id="rId32"/>
          <w:footerReference w:type="default" r:id="rId33"/>
          <w:type w:val="continuous"/>
          <w:pgSz w:w="11906" w:h="16838"/>
          <w:pgMar w:top="1418" w:right="1701" w:bottom="1276" w:left="1701" w:header="720" w:footer="720" w:gutter="0"/>
          <w:cols w:num="2" w:space="720"/>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5D41BE" w:rsidP="00D61BDC">
      <w:pPr>
        <w:pStyle w:val="Textoindependiente2"/>
        <w:tabs>
          <w:tab w:val="right" w:pos="8460"/>
        </w:tabs>
        <w:sectPr w:rsidR="00A3588F">
          <w:type w:val="continuous"/>
          <w:pgSz w:w="11906" w:h="16838"/>
          <w:pgMar w:top="1418" w:right="1701" w:bottom="1276" w:left="1701" w:header="720" w:footer="720" w:gutter="0"/>
          <w:cols w:space="720"/>
        </w:sectPr>
      </w:pPr>
      <w:r>
        <w:rPr>
          <w:noProof/>
          <w:lang w:val="es-PE" w:eastAsia="es-PE"/>
        </w:rPr>
        <w:drawing>
          <wp:anchor distT="0" distB="0" distL="114300" distR="114300" simplePos="0" relativeHeight="251825664" behindDoc="0" locked="0" layoutInCell="1" allowOverlap="1">
            <wp:simplePos x="0" y="0"/>
            <wp:positionH relativeFrom="column">
              <wp:posOffset>3006090</wp:posOffset>
            </wp:positionH>
            <wp:positionV relativeFrom="paragraph">
              <wp:posOffset>651510</wp:posOffset>
            </wp:positionV>
            <wp:extent cx="2295525" cy="2457450"/>
            <wp:effectExtent l="19050" t="0" r="9525" b="0"/>
            <wp:wrapSquare wrapText="bothSides"/>
            <wp:docPr id="3712" name="Imagen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2"/>
                    <pic:cNvPicPr>
                      <a:picLocks noChangeAspect="1" noChangeArrowheads="1"/>
                    </pic:cNvPicPr>
                  </pic:nvPicPr>
                  <pic:blipFill>
                    <a:blip r:embed="rId34" cstate="print"/>
                    <a:srcRect/>
                    <a:stretch>
                      <a:fillRect/>
                    </a:stretch>
                  </pic:blipFill>
                  <pic:spPr bwMode="auto">
                    <a:xfrm>
                      <a:off x="0" y="0"/>
                      <a:ext cx="2295525" cy="2457450"/>
                    </a:xfrm>
                    <a:prstGeom prst="rect">
                      <a:avLst/>
                    </a:prstGeom>
                    <a:noFill/>
                    <a:ln w="9525">
                      <a:noFill/>
                      <a:miter lim="800000"/>
                      <a:headEnd/>
                      <a:tailEnd/>
                    </a:ln>
                  </pic:spPr>
                </pic:pic>
              </a:graphicData>
            </a:graphic>
          </wp:anchor>
        </w:drawing>
      </w:r>
      <w:r>
        <w:object w:dxaOrig="4415" w:dyaOrig="6166">
          <v:shape id="_x0000_i1030" type="#_x0000_t75" style="width:210pt;height:318pt" o:ole="">
            <v:imagedata r:id="rId35" o:title=""/>
            <o:lock v:ext="edit" aspectratio="f"/>
          </v:shape>
          <o:OLEObject Type="Embed" ProgID="Excel.Sheet.12" ShapeID="_x0000_i1030" DrawAspect="Content" ObjectID="_1425463682" r:id="rId36"/>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5D41BE" w:rsidP="00D61BDC">
      <w:pPr>
        <w:pStyle w:val="Textoindependiente2"/>
        <w:jc w:val="center"/>
        <w:rPr>
          <w:rFonts w:ascii="Helvetica" w:hAnsi="Helvetica"/>
          <w:sz w:val="22"/>
          <w:szCs w:val="22"/>
        </w:rPr>
      </w:pPr>
      <w:r w:rsidRPr="004F4D3C">
        <w:rPr>
          <w:rFonts w:ascii="Helvetica" w:hAnsi="Helvetica"/>
          <w:sz w:val="22"/>
          <w:szCs w:val="22"/>
        </w:rPr>
        <w:object w:dxaOrig="5460" w:dyaOrig="3236">
          <v:shape id="_x0000_i1031" type="#_x0000_t75" style="width:260.25pt;height:168.75pt" o:ole="">
            <v:imagedata r:id="rId37" o:title=""/>
            <o:lock v:ext="edit" aspectratio="f"/>
          </v:shape>
          <o:OLEObject Type="Embed" ProgID="Excel.Sheet.12" ShapeID="_x0000_i1031" DrawAspect="Content" ObjectID="_1425463683" r:id="rId38"/>
        </w:object>
      </w: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pPr>
    </w:p>
    <w:p w:rsidR="00AE42EA" w:rsidRDefault="00AE42EA" w:rsidP="00D61BDC">
      <w:pPr>
        <w:pStyle w:val="Textoindependiente"/>
        <w:rPr>
          <w:rFonts w:ascii="Times" w:hAnsi="Times" w:cs="Times"/>
          <w:sz w:val="22"/>
          <w:szCs w:val="22"/>
        </w:rPr>
        <w:sectPr w:rsidR="00AE42EA">
          <w:type w:val="continuous"/>
          <w:pgSz w:w="11906" w:h="16838"/>
          <w:pgMar w:top="1418" w:right="1701" w:bottom="1276" w:left="1701" w:header="720" w:footer="720" w:gutter="0"/>
          <w:cols w:space="720"/>
        </w:sectPr>
      </w:pPr>
    </w:p>
    <w:p w:rsidR="005D41BE" w:rsidRDefault="005D41BE" w:rsidP="005D41BE">
      <w:pPr>
        <w:pStyle w:val="Textoindependiente"/>
        <w:rPr>
          <w:rFonts w:ascii="Times" w:hAnsi="Times" w:cs="Times"/>
          <w:sz w:val="22"/>
          <w:szCs w:val="22"/>
        </w:rPr>
      </w:pPr>
      <w:r>
        <w:rPr>
          <w:rFonts w:ascii="Times" w:hAnsi="Times" w:cs="Times"/>
          <w:sz w:val="22"/>
          <w:szCs w:val="22"/>
        </w:rPr>
        <w:lastRenderedPageBreak/>
        <w:t xml:space="preserve">En enero, se observó un relativo retraso de las lluvias en las partes altas del departamento, razón por la cual los caudales de algunos ríos descendieron respecto de similar época del año pasado. </w:t>
      </w:r>
    </w:p>
    <w:p w:rsidR="005D41BE" w:rsidRDefault="005D41BE" w:rsidP="005D41BE">
      <w:pPr>
        <w:pStyle w:val="Textoindependiente"/>
        <w:rPr>
          <w:rFonts w:ascii="Times" w:hAnsi="Times" w:cs="Times"/>
          <w:sz w:val="22"/>
          <w:szCs w:val="22"/>
        </w:rPr>
      </w:pPr>
      <w:r>
        <w:rPr>
          <w:rFonts w:ascii="Times" w:hAnsi="Times" w:cs="Times"/>
          <w:sz w:val="22"/>
          <w:szCs w:val="22"/>
        </w:rPr>
        <w:t xml:space="preserve">Las siembras mensuales de los principales cultivos transitorios registraron una caída del 32,6 por ciento con relación a las </w:t>
      </w:r>
      <w:r>
        <w:rPr>
          <w:rFonts w:ascii="Times" w:hAnsi="Times" w:cs="Times"/>
          <w:sz w:val="22"/>
          <w:szCs w:val="22"/>
        </w:rPr>
        <w:lastRenderedPageBreak/>
        <w:t>ejecutadas en enero del año previo. Destacó la disminución en la superficie instalada de algodón (-96,7 por ciento) y maíz amarillo duro (-72,9 por ciento). En lo relativo al algodón, los malos resultados de la campaña anterior han desalentado a los agricultores de sembrar este cultivo, el cual sería reemplazado principalmente por arroz.</w:t>
      </w:r>
    </w:p>
    <w:p w:rsidR="00CD4DF9" w:rsidRDefault="00CD4DF9" w:rsidP="00F50699">
      <w:pPr>
        <w:pStyle w:val="Textoindependiente"/>
        <w:rPr>
          <w:rFonts w:ascii="Times" w:hAnsi="Times" w:cs="Times"/>
          <w:sz w:val="22"/>
          <w:szCs w:val="22"/>
        </w:rPr>
        <w:sectPr w:rsidR="00CD4DF9" w:rsidSect="00E05090">
          <w:type w:val="continuous"/>
          <w:pgSz w:w="11906" w:h="16838"/>
          <w:pgMar w:top="1418" w:right="1701" w:bottom="1276" w:left="1701" w:header="720" w:footer="720" w:gutter="0"/>
          <w:cols w:num="2" w:space="709"/>
        </w:sectPr>
      </w:pPr>
    </w:p>
    <w:p w:rsidR="00126EC3" w:rsidRDefault="00126EC3" w:rsidP="00D804CE">
      <w:pPr>
        <w:pStyle w:val="Textoindependiente"/>
        <w:rPr>
          <w:rFonts w:ascii="Times" w:hAnsi="Times" w:cs="Times"/>
          <w:sz w:val="22"/>
          <w:szCs w:val="22"/>
        </w:rPr>
      </w:pPr>
    </w:p>
    <w:p w:rsidR="00AE42EA" w:rsidRDefault="00AE42EA" w:rsidP="00D804CE">
      <w:pPr>
        <w:pStyle w:val="Textoindependiente"/>
        <w:rPr>
          <w:rFonts w:ascii="Times" w:hAnsi="Times" w:cs="Times"/>
          <w:sz w:val="22"/>
          <w:szCs w:val="22"/>
        </w:rPr>
      </w:pPr>
    </w:p>
    <w:p w:rsidR="00A91503" w:rsidRDefault="00A91503" w:rsidP="00D804CE">
      <w:pPr>
        <w:pStyle w:val="Textoindependiente"/>
        <w:rPr>
          <w:rFonts w:ascii="Times" w:hAnsi="Times" w:cs="Times"/>
          <w:sz w:val="22"/>
          <w:szCs w:val="22"/>
        </w:rPr>
      </w:pPr>
    </w:p>
    <w:p w:rsidR="007513B9" w:rsidRDefault="007513B9" w:rsidP="00D804CE">
      <w:pPr>
        <w:pStyle w:val="Textoindependiente"/>
        <w:rPr>
          <w:rFonts w:ascii="Times" w:hAnsi="Times" w:cs="Times"/>
          <w:sz w:val="22"/>
          <w:szCs w:val="22"/>
        </w:rPr>
        <w:sectPr w:rsidR="007513B9" w:rsidSect="00DD1094">
          <w:type w:val="continuous"/>
          <w:pgSz w:w="11906" w:h="16838"/>
          <w:pgMar w:top="1418" w:right="1701" w:bottom="1276" w:left="1701" w:header="720" w:footer="720" w:gutter="0"/>
          <w:cols w:num="2" w:space="709"/>
        </w:sectPr>
      </w:pPr>
    </w:p>
    <w:p w:rsidR="00E15A60" w:rsidRDefault="005D41BE"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68" w:dyaOrig="6668">
          <v:shape id="_x0000_i1032" type="#_x0000_t75" style="width:341.25pt;height:343.5pt" o:ole="">
            <v:imagedata r:id="rId39" o:title=""/>
            <o:lock v:ext="edit" aspectratio="f"/>
          </v:shape>
          <o:OLEObject Type="Embed" ProgID="Excel.Sheet.12" ShapeID="_x0000_i1032" DrawAspect="Content" ObjectID="_1425463684" r:id="rId40"/>
        </w:object>
      </w:r>
    </w:p>
    <w:p w:rsidR="00D61BDC" w:rsidRDefault="00D61BDC"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pPr>
    </w:p>
    <w:p w:rsidR="00122A01" w:rsidRDefault="00122A01" w:rsidP="00D61BDC">
      <w:pPr>
        <w:pStyle w:val="Textoindependiente"/>
        <w:rPr>
          <w:rFonts w:ascii="Times New Roman" w:hAnsi="Times New Roman"/>
          <w:sz w:val="22"/>
        </w:rPr>
        <w:sectPr w:rsidR="00122A01" w:rsidSect="00E15A60">
          <w:type w:val="continuous"/>
          <w:pgSz w:w="11906" w:h="16838"/>
          <w:pgMar w:top="1418" w:right="1701" w:bottom="1276" w:left="1701" w:header="720" w:footer="720" w:gutter="0"/>
          <w:cols w:space="709"/>
        </w:sectPr>
      </w:pPr>
    </w:p>
    <w:p w:rsidR="005D41BE" w:rsidRDefault="005D41BE" w:rsidP="005D41BE">
      <w:pPr>
        <w:rPr>
          <w:sz w:val="22"/>
        </w:rPr>
      </w:pPr>
      <w:r>
        <w:rPr>
          <w:sz w:val="22"/>
        </w:rPr>
        <w:lastRenderedPageBreak/>
        <w:t xml:space="preserve">En enero, la actividad pecuaria se contrajo ligeramente en 0,2 por ciento respecto de análogo período del año pasado. Esto radicó en la menor producción de carne de ovino </w:t>
      </w:r>
      <w:r>
        <w:rPr>
          <w:sz w:val="22"/>
        </w:rPr>
        <w:lastRenderedPageBreak/>
        <w:t>(-8,3 por ciento),  porcino (-13,3 por ciento) y vacuno (-3,6 por ciento), así como de leche (-4,9 por ciento).</w:t>
      </w:r>
    </w:p>
    <w:p w:rsidR="00D64902" w:rsidRDefault="00D64902" w:rsidP="00E15A60">
      <w:pPr>
        <w:rPr>
          <w:lang w:val="es-MX"/>
        </w:rPr>
        <w:sectPr w:rsidR="00D64902" w:rsidSect="007513B9">
          <w:type w:val="continuous"/>
          <w:pgSz w:w="11906" w:h="16838"/>
          <w:pgMar w:top="1418" w:right="1701" w:bottom="1276" w:left="1701" w:header="720" w:footer="720" w:gutter="0"/>
          <w:cols w:num="2" w:space="709"/>
        </w:sectPr>
      </w:pPr>
    </w:p>
    <w:p w:rsidR="00E15A60" w:rsidRDefault="00E15A60" w:rsidP="00E15A60">
      <w:pPr>
        <w:rPr>
          <w:lang w:val="es-MX"/>
        </w:rPr>
      </w:pPr>
    </w:p>
    <w:p w:rsidR="00921616" w:rsidRDefault="00921616" w:rsidP="00E15A60">
      <w:pPr>
        <w:rPr>
          <w:lang w:val="es-MX"/>
        </w:rPr>
      </w:pPr>
    </w:p>
    <w:p w:rsidR="00E15A60" w:rsidRPr="00E15A60" w:rsidRDefault="005D41BE" w:rsidP="00E15A60">
      <w:pPr>
        <w:jc w:val="center"/>
        <w:rPr>
          <w:lang w:val="es-MX"/>
        </w:rPr>
      </w:pPr>
      <w:r>
        <w:object w:dxaOrig="4497" w:dyaOrig="3699">
          <v:shape id="_x0000_i1033" type="#_x0000_t75" style="width:208.5pt;height:192.75pt" o:ole="">
            <v:imagedata r:id="rId41" o:title=""/>
            <o:lock v:ext="edit" aspectratio="f"/>
          </v:shape>
          <o:OLEObject Type="Embed" ProgID="Excel.Sheet.12" ShapeID="_x0000_i1033" DrawAspect="Content" ObjectID="_1425463685" r:id="rId42"/>
        </w:object>
      </w:r>
    </w:p>
    <w:p w:rsidR="00E15A60" w:rsidRDefault="00E15A60" w:rsidP="00E15A60">
      <w:pPr>
        <w:rPr>
          <w:lang w:val="es-MX"/>
        </w:rPr>
      </w:pPr>
    </w:p>
    <w:p w:rsidR="00921616" w:rsidRPr="00E15A60" w:rsidRDefault="00921616" w:rsidP="00E15A60">
      <w:pPr>
        <w:rPr>
          <w:lang w:val="es-MX"/>
        </w:rPr>
      </w:pPr>
    </w:p>
    <w:p w:rsidR="00D61BDC" w:rsidRDefault="005D41BE"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4F4D3C">
        <w:rPr>
          <w:rFonts w:ascii="Helvetica" w:hAnsi="Helvetica"/>
          <w:b/>
          <w:sz w:val="22"/>
          <w:szCs w:val="22"/>
          <w:lang w:val="en-US"/>
        </w:rPr>
        <w:object w:dxaOrig="4526" w:dyaOrig="3234">
          <v:shape id="_x0000_i1034" type="#_x0000_t75" style="width:215.25pt;height:167.25pt" o:ole="">
            <v:imagedata r:id="rId43" o:title=""/>
          </v:shape>
          <o:OLEObject Type="Embed" ProgID="Excel.Sheet.8" ShapeID="_x0000_i1034" DrawAspect="Content" ObjectID="_1425463686" r:id="rId44"/>
        </w:object>
      </w:r>
    </w:p>
    <w:p w:rsidR="00E15A60" w:rsidRDefault="00E15A60" w:rsidP="00E15A60"/>
    <w:p w:rsidR="00921616" w:rsidRDefault="00921616" w:rsidP="00E15A60"/>
    <w:p w:rsidR="00165A89" w:rsidRDefault="009F1BE5" w:rsidP="00165A89">
      <w:pPr>
        <w:rPr>
          <w:sz w:val="22"/>
        </w:rPr>
        <w:sectPr w:rsidR="00165A89" w:rsidSect="00E15A60">
          <w:type w:val="continuous"/>
          <w:pgSz w:w="11906" w:h="16838"/>
          <w:pgMar w:top="1418" w:right="1701" w:bottom="1276" w:left="1701" w:header="720" w:footer="720" w:gutter="0"/>
          <w:cols w:space="709"/>
        </w:sectPr>
      </w:pPr>
      <w:r w:rsidRPr="009F1BE5">
        <w:rPr>
          <w:noProof/>
        </w:rPr>
        <w:pict>
          <v:shape id="_x0000_s410241" type="#_x0000_t75" style="position:absolute;left:0;text-align:left;margin-left:211.95pt;margin-top:2pt;width:184.55pt;height:178.5pt;z-index:251827712">
            <v:imagedata r:id="rId45" o:title=""/>
            <o:lock v:ext="edit" aspectratio="f"/>
          </v:shape>
          <o:OLEObject Type="Embed" ProgID="Excel.Sheet.8" ShapeID="_x0000_s410241" DrawAspect="Content" ObjectID="_1425463715" r:id="rId46"/>
        </w:pict>
      </w:r>
      <w:r w:rsidR="005D41BE">
        <w:object w:dxaOrig="3615" w:dyaOrig="3585">
          <v:shape id="_x0000_i1035" type="#_x0000_t75" style="width:171.75pt;height:184.5pt" o:ole="">
            <v:imagedata r:id="rId47" o:title=""/>
            <o:lock v:ext="edit" aspectratio="f"/>
          </v:shape>
          <o:OLEObject Type="Embed" ProgID="Excel.Sheet.8" ShapeID="_x0000_i1035" DrawAspect="Content" ObjectID="_1425463687" r:id="rId48"/>
        </w:object>
      </w:r>
      <w:r w:rsidR="00E15A60">
        <w:t xml:space="preserve">    </w:t>
      </w:r>
      <w:r w:rsidR="00E15A60">
        <w:tab/>
      </w:r>
    </w:p>
    <w:p w:rsidR="00E82C84" w:rsidRDefault="00E82C84" w:rsidP="00E50D75">
      <w:pPr>
        <w:rPr>
          <w:b/>
        </w:rPr>
      </w:pPr>
    </w:p>
    <w:p w:rsidR="00E82C84" w:rsidRDefault="00E82C84" w:rsidP="00E50D75">
      <w:pPr>
        <w:rPr>
          <w:b/>
        </w:rPr>
      </w:pPr>
    </w:p>
    <w:p w:rsidR="00E50D75" w:rsidRPr="00E82C84" w:rsidRDefault="00E50D75" w:rsidP="00E50D75">
      <w:pPr>
        <w:rPr>
          <w:b/>
        </w:rPr>
      </w:pPr>
      <w:r w:rsidRPr="00E82C84">
        <w:rPr>
          <w:b/>
        </w:rPr>
        <w:t>1.1.2. Producción Pesquera</w:t>
      </w:r>
    </w:p>
    <w:p w:rsidR="003D51E4" w:rsidRDefault="003D51E4">
      <w:pPr>
        <w:jc w:val="center"/>
        <w:rPr>
          <w:rFonts w:ascii="Arial" w:hAnsi="Arial"/>
          <w:b/>
          <w:highlight w:val="yellow"/>
        </w:rPr>
      </w:pPr>
    </w:p>
    <w:p w:rsidR="00D972D0" w:rsidRDefault="00D972D0" w:rsidP="00E50D75">
      <w:pPr>
        <w:rPr>
          <w:sz w:val="22"/>
        </w:rPr>
        <w:sectPr w:rsidR="00D972D0">
          <w:headerReference w:type="first" r:id="rId49"/>
          <w:footerReference w:type="first" r:id="rId50"/>
          <w:type w:val="continuous"/>
          <w:pgSz w:w="11907" w:h="16840" w:code="9"/>
          <w:pgMar w:top="1701" w:right="1418" w:bottom="1418" w:left="1701" w:header="1134" w:footer="1134" w:gutter="0"/>
          <w:paperSrc w:first="15"/>
          <w:cols w:space="709"/>
          <w:titlePg/>
        </w:sectPr>
      </w:pPr>
    </w:p>
    <w:p w:rsidR="00E82C84" w:rsidRDefault="00E82C84" w:rsidP="00E82C84">
      <w:pPr>
        <w:rPr>
          <w:sz w:val="22"/>
        </w:rPr>
      </w:pPr>
      <w:r w:rsidRPr="00C73844">
        <w:rPr>
          <w:sz w:val="22"/>
        </w:rPr>
        <w:lastRenderedPageBreak/>
        <w:t xml:space="preserve">En </w:t>
      </w:r>
      <w:r>
        <w:rPr>
          <w:sz w:val="22"/>
        </w:rPr>
        <w:t>enero</w:t>
      </w:r>
      <w:r w:rsidRPr="00C73844">
        <w:rPr>
          <w:sz w:val="22"/>
        </w:rPr>
        <w:t xml:space="preserve">, la </w:t>
      </w:r>
      <w:r w:rsidRPr="00C73844">
        <w:rPr>
          <w:b/>
          <w:bCs/>
          <w:sz w:val="22"/>
        </w:rPr>
        <w:t xml:space="preserve">producción pesquera </w:t>
      </w:r>
      <w:r>
        <w:rPr>
          <w:bCs/>
          <w:sz w:val="22"/>
        </w:rPr>
        <w:t>de</w:t>
      </w:r>
      <w:r>
        <w:rPr>
          <w:sz w:val="22"/>
        </w:rPr>
        <w:t>creci</w:t>
      </w:r>
      <w:r w:rsidRPr="00B70F32">
        <w:rPr>
          <w:sz w:val="22"/>
        </w:rPr>
        <w:t>ó</w:t>
      </w:r>
      <w:bookmarkStart w:id="8" w:name="_Hlt80436393"/>
      <w:bookmarkEnd w:id="8"/>
      <w:r w:rsidRPr="00B70F32">
        <w:rPr>
          <w:sz w:val="22"/>
        </w:rPr>
        <w:t xml:space="preserve"> </w:t>
      </w:r>
      <w:r>
        <w:rPr>
          <w:sz w:val="22"/>
        </w:rPr>
        <w:t>en</w:t>
      </w:r>
      <w:r w:rsidRPr="00B70F32">
        <w:rPr>
          <w:sz w:val="22"/>
        </w:rPr>
        <w:t xml:space="preserve"> </w:t>
      </w:r>
      <w:r>
        <w:rPr>
          <w:sz w:val="22"/>
        </w:rPr>
        <w:t xml:space="preserve">3,5 </w:t>
      </w:r>
      <w:r w:rsidRPr="00B70F32">
        <w:rPr>
          <w:sz w:val="22"/>
        </w:rPr>
        <w:t>por ciento respecto de igual mes del año anterior</w:t>
      </w:r>
      <w:r>
        <w:rPr>
          <w:sz w:val="22"/>
        </w:rPr>
        <w:t xml:space="preserve">, básicamente por el menor desembarque para enlatado (-71,4 por ciento) y harina (-73,6 por ciento). Respecto a esta última, la </w:t>
      </w:r>
      <w:r w:rsidRPr="00FB36A1">
        <w:rPr>
          <w:sz w:val="22"/>
        </w:rPr>
        <w:t>Resolución Ministerial N° 457-2012-PRODUCE</w:t>
      </w:r>
      <w:r>
        <w:rPr>
          <w:sz w:val="22"/>
        </w:rPr>
        <w:t xml:space="preserve"> dispuso que la</w:t>
      </w:r>
      <w:r w:rsidRPr="00FB36A1">
        <w:rPr>
          <w:sz w:val="22"/>
        </w:rPr>
        <w:t xml:space="preserve"> segunda temporada de pesca de anchoveta</w:t>
      </w:r>
      <w:r>
        <w:rPr>
          <w:sz w:val="22"/>
        </w:rPr>
        <w:t xml:space="preserve"> del año 2012</w:t>
      </w:r>
      <w:r>
        <w:t xml:space="preserve"> terminara en este mes</w:t>
      </w:r>
      <w:r w:rsidRPr="008630AC">
        <w:rPr>
          <w:sz w:val="22"/>
        </w:rPr>
        <w:t>.</w:t>
      </w:r>
    </w:p>
    <w:p w:rsidR="00E82C84" w:rsidRDefault="00E82C84" w:rsidP="00E82C84">
      <w:pPr>
        <w:rPr>
          <w:sz w:val="22"/>
        </w:rPr>
      </w:pPr>
    </w:p>
    <w:p w:rsidR="00E82C84" w:rsidRDefault="00E82C84" w:rsidP="00E82C84">
      <w:pPr>
        <w:rPr>
          <w:sz w:val="22"/>
        </w:rPr>
      </w:pPr>
      <w:r w:rsidRPr="00954B8A">
        <w:rPr>
          <w:sz w:val="22"/>
        </w:rPr>
        <w:lastRenderedPageBreak/>
        <w:t xml:space="preserve">Hubo escasez de las especies jurel y caballa, que se utilizan en la actividad de enlatado, </w:t>
      </w:r>
      <w:r>
        <w:rPr>
          <w:sz w:val="22"/>
        </w:rPr>
        <w:t>razón por la cual algunas</w:t>
      </w:r>
      <w:r w:rsidRPr="00954B8A">
        <w:rPr>
          <w:sz w:val="22"/>
        </w:rPr>
        <w:t xml:space="preserve"> empresas </w:t>
      </w:r>
      <w:r>
        <w:rPr>
          <w:sz w:val="22"/>
        </w:rPr>
        <w:t xml:space="preserve">se </w:t>
      </w:r>
      <w:r w:rsidRPr="00954B8A">
        <w:rPr>
          <w:sz w:val="22"/>
        </w:rPr>
        <w:t>abastec</w:t>
      </w:r>
      <w:r>
        <w:rPr>
          <w:sz w:val="22"/>
        </w:rPr>
        <w:t>ieron</w:t>
      </w:r>
      <w:r w:rsidRPr="00954B8A">
        <w:rPr>
          <w:sz w:val="22"/>
        </w:rPr>
        <w:t xml:space="preserve"> del barrilete que tra</w:t>
      </w:r>
      <w:r>
        <w:rPr>
          <w:sz w:val="22"/>
        </w:rPr>
        <w:t>jo</w:t>
      </w:r>
      <w:r w:rsidRPr="00954B8A">
        <w:rPr>
          <w:sz w:val="22"/>
        </w:rPr>
        <w:t xml:space="preserve"> la flota extranjera, para poder atender la demanda en los mercados externos</w:t>
      </w:r>
      <w:r>
        <w:rPr>
          <w:sz w:val="22"/>
        </w:rPr>
        <w:t>. Por otra parte, la actividad</w:t>
      </w:r>
      <w:r w:rsidRPr="00954B8A">
        <w:rPr>
          <w:sz w:val="22"/>
        </w:rPr>
        <w:t xml:space="preserve"> </w:t>
      </w:r>
      <w:r>
        <w:rPr>
          <w:sz w:val="22"/>
        </w:rPr>
        <w:t xml:space="preserve">de congelado creció ligeramente (5,6 por ciento), favorecida por </w:t>
      </w:r>
      <w:r w:rsidRPr="00954B8A">
        <w:rPr>
          <w:sz w:val="22"/>
        </w:rPr>
        <w:t>la presencia de calamar común</w:t>
      </w:r>
      <w:r>
        <w:rPr>
          <w:sz w:val="22"/>
        </w:rPr>
        <w:t xml:space="preserve"> y</w:t>
      </w:r>
      <w:r w:rsidRPr="00954B8A">
        <w:rPr>
          <w:sz w:val="22"/>
        </w:rPr>
        <w:t xml:space="preserve"> pota. </w:t>
      </w:r>
    </w:p>
    <w:p w:rsidR="00273656" w:rsidRDefault="00273656" w:rsidP="00273656">
      <w:pPr>
        <w:rPr>
          <w:sz w:val="22"/>
        </w:rPr>
        <w:sectPr w:rsidR="00273656" w:rsidSect="00273656">
          <w:type w:val="continuous"/>
          <w:pgSz w:w="11907" w:h="16840" w:code="9"/>
          <w:pgMar w:top="1701" w:right="1418" w:bottom="1418" w:left="1701" w:header="1134" w:footer="1134" w:gutter="0"/>
          <w:paperSrc w:first="15"/>
          <w:cols w:num="2" w:space="709"/>
          <w:titlePg/>
        </w:sectPr>
      </w:pPr>
    </w:p>
    <w:p w:rsidR="00273656" w:rsidRPr="00C861E7" w:rsidRDefault="00273656" w:rsidP="00273656">
      <w:pPr>
        <w:rPr>
          <w:sz w:val="22"/>
        </w:rPr>
      </w:pPr>
    </w:p>
    <w:p w:rsidR="0043337B" w:rsidRDefault="0043337B" w:rsidP="0043337B">
      <w:pPr>
        <w:rPr>
          <w:sz w:val="22"/>
        </w:rPr>
      </w:pPr>
    </w:p>
    <w:p w:rsidR="0043337B" w:rsidRDefault="0043337B" w:rsidP="0043337B">
      <w:pPr>
        <w:rPr>
          <w:sz w:val="22"/>
        </w:rPr>
        <w:sectPr w:rsidR="0043337B" w:rsidSect="0043337B">
          <w:type w:val="continuous"/>
          <w:pgSz w:w="11907" w:h="16840" w:code="9"/>
          <w:pgMar w:top="1701" w:right="1418" w:bottom="1418" w:left="1701" w:header="1134" w:footer="1134" w:gutter="0"/>
          <w:paperSrc w:first="15"/>
          <w:cols w:num="2" w:space="709"/>
          <w:titlePg/>
        </w:sectPr>
      </w:pPr>
    </w:p>
    <w:p w:rsidR="0043337B" w:rsidRDefault="0043337B" w:rsidP="0043337B">
      <w:pPr>
        <w:rPr>
          <w:sz w:val="22"/>
        </w:rPr>
      </w:pPr>
    </w:p>
    <w:p w:rsidR="0043337B" w:rsidRDefault="0043337B" w:rsidP="0043337B">
      <w:pPr>
        <w:rPr>
          <w:sz w:val="22"/>
        </w:rPr>
      </w:pPr>
    </w:p>
    <w:p w:rsidR="008D432F" w:rsidRDefault="00E82C84" w:rsidP="00E50D75">
      <w:pPr>
        <w:jc w:val="center"/>
        <w:rPr>
          <w:b/>
        </w:rPr>
      </w:pPr>
      <w:r w:rsidRPr="007047F4">
        <w:rPr>
          <w:b/>
        </w:rPr>
        <w:object w:dxaOrig="6160" w:dyaOrig="4664">
          <v:shape id="_x0000_i1036" type="#_x0000_t75" style="width:308.25pt;height:233.25pt" o:ole="">
            <v:imagedata r:id="rId51" o:title=""/>
          </v:shape>
          <o:OLEObject Type="Embed" ProgID="Excel.Sheet.12" ShapeID="_x0000_i1036" DrawAspect="Content" ObjectID="_1425463688" r:id="rId52"/>
        </w:object>
      </w:r>
    </w:p>
    <w:p w:rsidR="00E82C84" w:rsidRDefault="00E82C84" w:rsidP="00E50D75">
      <w:pPr>
        <w:jc w:val="center"/>
        <w:rPr>
          <w:b/>
        </w:rPr>
      </w:pPr>
    </w:p>
    <w:p w:rsidR="00E82C84" w:rsidRDefault="00E82C84" w:rsidP="00E50D75">
      <w:pPr>
        <w:jc w:val="center"/>
        <w:rPr>
          <w:b/>
        </w:rPr>
      </w:pPr>
    </w:p>
    <w:p w:rsidR="00E82C84" w:rsidRDefault="00E82C84" w:rsidP="00E50D75">
      <w:pPr>
        <w:jc w:val="center"/>
        <w:rPr>
          <w:b/>
        </w:rPr>
      </w:pP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BD2221" w:rsidRDefault="00BD2221" w:rsidP="00E50D75">
      <w:pPr>
        <w:rPr>
          <w:b/>
        </w:rPr>
      </w:pPr>
    </w:p>
    <w:p w:rsidR="00BD2221" w:rsidRDefault="00BD2221" w:rsidP="00E50D75">
      <w:pPr>
        <w:rPr>
          <w:b/>
        </w:rPr>
      </w:pPr>
    </w:p>
    <w:p w:rsidR="00BD2221" w:rsidRDefault="00BD2221" w:rsidP="00E50D75">
      <w:pPr>
        <w:rPr>
          <w:b/>
        </w:rPr>
      </w:pPr>
    </w:p>
    <w:p w:rsidR="00D972D0" w:rsidRDefault="00D972D0" w:rsidP="00E50D75">
      <w:pPr>
        <w:rPr>
          <w:b/>
        </w:rPr>
      </w:pPr>
    </w:p>
    <w:p w:rsidR="00E50D75" w:rsidRDefault="00DC1AE9" w:rsidP="001E1479">
      <w:pPr>
        <w:rPr>
          <w:b/>
        </w:rPr>
      </w:pPr>
      <w:r w:rsidRPr="006C56E0">
        <w:rPr>
          <w:b/>
        </w:rPr>
        <w:t>1</w:t>
      </w:r>
      <w:r w:rsidR="00E50D75" w:rsidRPr="006C56E0">
        <w:rPr>
          <w:b/>
        </w:rPr>
        <w:t>.1.3 Hidrocarburos</w:t>
      </w:r>
    </w:p>
    <w:p w:rsidR="0043337B" w:rsidRDefault="0043337B" w:rsidP="001E1479">
      <w:pPr>
        <w:rPr>
          <w:b/>
        </w:rPr>
      </w:pPr>
    </w:p>
    <w:p w:rsidR="00DB53D8" w:rsidRDefault="00DB53D8" w:rsidP="00D972D0">
      <w:pPr>
        <w:jc w:val="left"/>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53"/>
          <w:footerReference w:type="default" r:id="rId54"/>
          <w:type w:val="continuous"/>
          <w:pgSz w:w="11907" w:h="16840" w:code="9"/>
          <w:pgMar w:top="1701" w:right="1418" w:bottom="1418" w:left="1701" w:header="1134" w:footer="1134" w:gutter="0"/>
          <w:paperSrc w:first="15"/>
          <w:cols w:num="2" w:space="720"/>
          <w:titlePg/>
        </w:sectPr>
      </w:pPr>
    </w:p>
    <w:p w:rsidR="00B906F0" w:rsidRDefault="00852557">
      <w:pPr>
        <w:pStyle w:val="SBS"/>
        <w:rPr>
          <w:rFonts w:ascii="Times New Roman" w:hAnsi="Times New Roman"/>
          <w:lang w:val="es-ES"/>
        </w:rPr>
      </w:pPr>
      <w:r>
        <w:rPr>
          <w:rFonts w:ascii="Times New Roman" w:hAnsi="Times New Roman"/>
          <w:lang w:val="es-ES"/>
        </w:rPr>
        <w:lastRenderedPageBreak/>
        <w:t xml:space="preserve">En </w:t>
      </w:r>
      <w:r w:rsidR="006C56E0">
        <w:rPr>
          <w:rFonts w:ascii="Times New Roman" w:hAnsi="Times New Roman"/>
          <w:lang w:val="es-ES"/>
        </w:rPr>
        <w:t>enero</w:t>
      </w:r>
      <w:r>
        <w:rPr>
          <w:rFonts w:ascii="Times New Roman" w:hAnsi="Times New Roman"/>
          <w:lang w:val="es-ES"/>
        </w:rPr>
        <w:t xml:space="preserve">, la producción de hidrocarburos </w:t>
      </w:r>
      <w:r w:rsidR="00D73E35">
        <w:rPr>
          <w:rFonts w:ascii="Times New Roman" w:hAnsi="Times New Roman"/>
          <w:lang w:val="es-ES"/>
        </w:rPr>
        <w:t xml:space="preserve">se contrajo en </w:t>
      </w:r>
      <w:r w:rsidR="006C56E0">
        <w:rPr>
          <w:rFonts w:ascii="Times New Roman" w:hAnsi="Times New Roman"/>
          <w:lang w:val="es-ES"/>
        </w:rPr>
        <w:t>7</w:t>
      </w:r>
      <w:r w:rsidR="00D73E35">
        <w:rPr>
          <w:rFonts w:ascii="Times New Roman" w:hAnsi="Times New Roman"/>
          <w:lang w:val="es-ES"/>
        </w:rPr>
        <w:t>,</w:t>
      </w:r>
      <w:r w:rsidR="006C56E0">
        <w:rPr>
          <w:rFonts w:ascii="Times New Roman" w:hAnsi="Times New Roman"/>
          <w:lang w:val="es-ES"/>
        </w:rPr>
        <w:t>2</w:t>
      </w:r>
      <w:r w:rsidR="00D73E35">
        <w:rPr>
          <w:rFonts w:ascii="Times New Roman" w:hAnsi="Times New Roman"/>
          <w:lang w:val="es-ES"/>
        </w:rPr>
        <w:t xml:space="preserve"> por ciento respecto a </w:t>
      </w:r>
      <w:r>
        <w:rPr>
          <w:rFonts w:ascii="Times New Roman" w:hAnsi="Times New Roman"/>
          <w:lang w:val="es-ES"/>
        </w:rPr>
        <w:t xml:space="preserve">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6C56E0">
        <w:rPr>
          <w:rFonts w:ascii="Times New Roman" w:hAnsi="Times New Roman"/>
          <w:lang w:val="es-ES"/>
        </w:rPr>
        <w:t>2</w:t>
      </w:r>
      <w:r w:rsidR="00094770">
        <w:rPr>
          <w:rFonts w:ascii="Times New Roman" w:hAnsi="Times New Roman"/>
          <w:lang w:val="es-ES"/>
        </w:rPr>
        <w:t xml:space="preserve">. </w:t>
      </w:r>
      <w:r w:rsidR="00D73E35">
        <w:rPr>
          <w:rFonts w:ascii="Times New Roman" w:hAnsi="Times New Roman"/>
          <w:lang w:val="es-ES"/>
        </w:rPr>
        <w:t xml:space="preserve">Esto obedeció a la caída de la </w:t>
      </w:r>
      <w:r w:rsidR="00D73E35">
        <w:rPr>
          <w:rFonts w:ascii="Times New Roman" w:hAnsi="Times New Roman"/>
          <w:lang w:val="es-ES"/>
        </w:rPr>
        <w:lastRenderedPageBreak/>
        <w:t>extracción de</w:t>
      </w:r>
      <w:r w:rsidR="006C56E0">
        <w:rPr>
          <w:rFonts w:ascii="Times New Roman" w:hAnsi="Times New Roman"/>
          <w:lang w:val="es-ES"/>
        </w:rPr>
        <w:t xml:space="preserve"> petróleo (-7,6 por ciento) y </w:t>
      </w:r>
      <w:r w:rsidR="00D73E35">
        <w:rPr>
          <w:rFonts w:ascii="Times New Roman" w:hAnsi="Times New Roman"/>
          <w:lang w:val="es-ES"/>
        </w:rPr>
        <w:t xml:space="preserve"> gas natural (-</w:t>
      </w:r>
      <w:r w:rsidR="006C56E0">
        <w:rPr>
          <w:rFonts w:ascii="Times New Roman" w:hAnsi="Times New Roman"/>
          <w:lang w:val="es-ES"/>
        </w:rPr>
        <w:t>2</w:t>
      </w:r>
      <w:r w:rsidR="00D73E35">
        <w:rPr>
          <w:rFonts w:ascii="Times New Roman" w:hAnsi="Times New Roman"/>
          <w:lang w:val="es-ES"/>
        </w:rPr>
        <w:t>,</w:t>
      </w:r>
      <w:r w:rsidR="006C56E0">
        <w:rPr>
          <w:rFonts w:ascii="Times New Roman" w:hAnsi="Times New Roman"/>
          <w:lang w:val="es-ES"/>
        </w:rPr>
        <w:t>1</w:t>
      </w:r>
      <w:r w:rsidR="00D73E35">
        <w:rPr>
          <w:rFonts w:ascii="Times New Roman" w:hAnsi="Times New Roman"/>
          <w:lang w:val="es-ES"/>
        </w:rPr>
        <w:t xml:space="preserve"> por ciento). </w:t>
      </w:r>
    </w:p>
    <w:p w:rsidR="00B906F0" w:rsidRDefault="00B906F0">
      <w:pPr>
        <w:pStyle w:val="SBS"/>
        <w:rPr>
          <w:rFonts w:ascii="Times New Roman" w:hAnsi="Times New Roman"/>
          <w:lang w:val="es-ES"/>
        </w:rPr>
        <w:sectPr w:rsidR="00B906F0" w:rsidSect="00B906F0">
          <w:type w:val="continuous"/>
          <w:pgSz w:w="11907" w:h="16840" w:code="9"/>
          <w:pgMar w:top="1701" w:right="1418" w:bottom="1418" w:left="1701" w:header="1134" w:footer="1134" w:gutter="0"/>
          <w:paperSrc w:first="15"/>
          <w:cols w:num="2" w:space="720"/>
          <w:titlePg/>
        </w:sectPr>
      </w:pPr>
    </w:p>
    <w:p w:rsidR="006062DB" w:rsidRDefault="006062DB">
      <w:pPr>
        <w:pStyle w:val="SBS"/>
        <w:rPr>
          <w:rFonts w:ascii="Times New Roman" w:hAnsi="Times New Roman"/>
          <w:lang w:val="es-ES"/>
        </w:rPr>
      </w:pPr>
    </w:p>
    <w:p w:rsidR="001263E0" w:rsidRDefault="001263E0">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type w:val="continuous"/>
          <w:pgSz w:w="11907" w:h="16840" w:code="9"/>
          <w:pgMar w:top="1701" w:right="1418" w:bottom="1418" w:left="1701" w:header="1134" w:footer="1134" w:gutter="0"/>
          <w:paperSrc w:first="15"/>
          <w:cols w:num="2" w:space="720"/>
          <w:titlePg/>
        </w:sectPr>
      </w:pPr>
    </w:p>
    <w:p w:rsidR="00B906F0" w:rsidRDefault="006C56E0" w:rsidP="00B906F0">
      <w:pPr>
        <w:pStyle w:val="SBS"/>
        <w:jc w:val="center"/>
        <w:rPr>
          <w:rFonts w:ascii="Times New Roman" w:hAnsi="Times New Roman"/>
          <w:color w:val="FF0000"/>
          <w:lang w:val="es-ES"/>
        </w:rPr>
        <w:sectPr w:rsidR="00B906F0" w:rsidSect="00B906F0">
          <w:type w:val="continuous"/>
          <w:pgSz w:w="11907" w:h="16840" w:code="9"/>
          <w:pgMar w:top="1701" w:right="1418" w:bottom="1418" w:left="1701" w:header="1134" w:footer="1134" w:gutter="0"/>
          <w:paperSrc w:first="15"/>
          <w:cols w:space="720"/>
          <w:titlePg/>
        </w:sectPr>
      </w:pPr>
      <w:r w:rsidRPr="00496895">
        <w:rPr>
          <w:rFonts w:ascii="Times New Roman" w:hAnsi="Times New Roman"/>
          <w:color w:val="FF0000"/>
          <w:lang w:val="es-ES"/>
        </w:rPr>
        <w:object w:dxaOrig="6094" w:dyaOrig="5826">
          <v:shape id="_x0000_i1037" type="#_x0000_t75" style="width:304.5pt;height:291pt" o:ole="">
            <v:imagedata r:id="rId55" o:title=""/>
          </v:shape>
          <o:OLEObject Type="Embed" ProgID="Excel.Sheet.8" ShapeID="_x0000_i1037" DrawAspect="Content" ObjectID="_1425463689" r:id="rId56"/>
        </w:object>
      </w:r>
    </w:p>
    <w:p w:rsidR="004B3ED2" w:rsidRDefault="004B3ED2">
      <w:pPr>
        <w:pStyle w:val="SBS"/>
        <w:rPr>
          <w:rFonts w:ascii="Times New Roman" w:hAnsi="Times New Roman"/>
          <w:color w:val="FF0000"/>
          <w:lang w:val="es-ES"/>
        </w:rPr>
      </w:pPr>
    </w:p>
    <w:p w:rsidR="004B3ED2" w:rsidRDefault="009F1BE5">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55.95pt;margin-top:10.55pt;width:320.95pt;height:224.4pt;z-index:251753984" fillcolor="#4f81bd">
            <v:imagedata r:id="rId57" o:title=""/>
            <v:shadow color="#eeece1"/>
          </v:shape>
          <o:OLEObject Type="Embed" ProgID="Excel.Sheet.12" ShapeID="Object 7" DrawAspect="Content" ObjectID="_1425463716" r:id="rId58"/>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52557" w:rsidRPr="00AA115B" w:rsidRDefault="00852557">
      <w:pPr>
        <w:numPr>
          <w:ilvl w:val="2"/>
          <w:numId w:val="4"/>
        </w:numPr>
        <w:rPr>
          <w:b/>
        </w:rPr>
      </w:pPr>
      <w:r w:rsidRPr="00AA115B">
        <w:rPr>
          <w:b/>
        </w:rPr>
        <w:lastRenderedPageBreak/>
        <w:t>Producción Manufacturera</w:t>
      </w:r>
    </w:p>
    <w:p w:rsidR="00852557" w:rsidRDefault="00852557">
      <w:pPr>
        <w:rPr>
          <w:bCs/>
          <w:color w:val="FF0000"/>
          <w:sz w:val="22"/>
        </w:rPr>
      </w:pPr>
    </w:p>
    <w:p w:rsidR="00A80C97" w:rsidRDefault="00A80C97">
      <w:pPr>
        <w:rPr>
          <w:bCs/>
          <w:color w:val="FF0000"/>
          <w:sz w:val="22"/>
          <w:szCs w:val="22"/>
          <w:lang w:val="es-PE"/>
        </w:rPr>
        <w:sectPr w:rsidR="00A80C97" w:rsidSect="00495AAB">
          <w:headerReference w:type="default" r:id="rId59"/>
          <w:footerReference w:type="default" r:id="rId60"/>
          <w:type w:val="continuous"/>
          <w:pgSz w:w="11906" w:h="16838"/>
          <w:pgMar w:top="1417" w:right="1701" w:bottom="1417" w:left="1701" w:header="720" w:footer="720" w:gutter="0"/>
          <w:cols w:space="720"/>
        </w:sectPr>
      </w:pPr>
    </w:p>
    <w:p w:rsidR="00AA115B" w:rsidRDefault="00AA115B" w:rsidP="00AA115B">
      <w:pPr>
        <w:rPr>
          <w:sz w:val="22"/>
          <w:szCs w:val="22"/>
          <w:lang w:val="es-PE"/>
        </w:rPr>
      </w:pPr>
      <w:r>
        <w:rPr>
          <w:sz w:val="22"/>
          <w:szCs w:val="22"/>
          <w:lang w:val="es-PE"/>
        </w:rPr>
        <w:lastRenderedPageBreak/>
        <w:t xml:space="preserve">En enero, el sector </w:t>
      </w:r>
      <w:r w:rsidRPr="006A1E32">
        <w:rPr>
          <w:sz w:val="22"/>
          <w:szCs w:val="22"/>
          <w:lang w:val="es-PE"/>
        </w:rPr>
        <w:t xml:space="preserve">industrial </w:t>
      </w:r>
      <w:r>
        <w:rPr>
          <w:sz w:val="22"/>
          <w:szCs w:val="22"/>
          <w:lang w:val="es-PE"/>
        </w:rPr>
        <w:t xml:space="preserve">creció 15,7 por ciento respecto de similar mes del año previo debido  a la </w:t>
      </w:r>
      <w:r w:rsidR="000E2E20">
        <w:rPr>
          <w:sz w:val="22"/>
          <w:szCs w:val="22"/>
          <w:lang w:val="es-PE"/>
        </w:rPr>
        <w:t xml:space="preserve">expansión </w:t>
      </w:r>
      <w:r>
        <w:rPr>
          <w:sz w:val="22"/>
          <w:szCs w:val="22"/>
          <w:lang w:val="es-PE"/>
        </w:rPr>
        <w:t>en la manufactura primaria (</w:t>
      </w:r>
      <w:r w:rsidR="000E2E20">
        <w:rPr>
          <w:sz w:val="22"/>
          <w:szCs w:val="22"/>
          <w:lang w:val="es-PE"/>
        </w:rPr>
        <w:t>23</w:t>
      </w:r>
      <w:r>
        <w:rPr>
          <w:sz w:val="22"/>
          <w:szCs w:val="22"/>
          <w:lang w:val="es-PE"/>
        </w:rPr>
        <w:t>,</w:t>
      </w:r>
      <w:r w:rsidR="000E2E20">
        <w:rPr>
          <w:sz w:val="22"/>
          <w:szCs w:val="22"/>
          <w:lang w:val="es-PE"/>
        </w:rPr>
        <w:t>5</w:t>
      </w:r>
      <w:r>
        <w:rPr>
          <w:sz w:val="22"/>
          <w:szCs w:val="22"/>
          <w:lang w:val="es-PE"/>
        </w:rPr>
        <w:t xml:space="preserve"> por ciento) que </w:t>
      </w:r>
      <w:r>
        <w:rPr>
          <w:sz w:val="22"/>
          <w:szCs w:val="22"/>
          <w:lang w:val="es-PE"/>
        </w:rPr>
        <w:lastRenderedPageBreak/>
        <w:t>compens</w:t>
      </w:r>
      <w:r w:rsidR="000E2E20">
        <w:rPr>
          <w:sz w:val="22"/>
          <w:szCs w:val="22"/>
          <w:lang w:val="es-PE"/>
        </w:rPr>
        <w:t xml:space="preserve">ó con creces </w:t>
      </w:r>
      <w:r>
        <w:rPr>
          <w:sz w:val="22"/>
          <w:szCs w:val="22"/>
          <w:lang w:val="es-PE"/>
        </w:rPr>
        <w:t xml:space="preserve">la </w:t>
      </w:r>
      <w:r w:rsidR="000E2E20">
        <w:rPr>
          <w:sz w:val="22"/>
          <w:szCs w:val="22"/>
          <w:lang w:val="es-PE"/>
        </w:rPr>
        <w:t xml:space="preserve">caída experimentada </w:t>
      </w:r>
      <w:r>
        <w:rPr>
          <w:sz w:val="22"/>
          <w:szCs w:val="22"/>
          <w:lang w:val="es-PE"/>
        </w:rPr>
        <w:t>en el procesamiento primario de recursos (</w:t>
      </w:r>
      <w:r w:rsidR="006E4FD5">
        <w:rPr>
          <w:sz w:val="22"/>
          <w:szCs w:val="22"/>
          <w:lang w:val="es-PE"/>
        </w:rPr>
        <w:t>-39</w:t>
      </w:r>
      <w:r>
        <w:rPr>
          <w:sz w:val="22"/>
          <w:szCs w:val="22"/>
          <w:lang w:val="es-PE"/>
        </w:rPr>
        <w:t>,</w:t>
      </w:r>
      <w:r w:rsidR="006E4FD5">
        <w:rPr>
          <w:sz w:val="22"/>
          <w:szCs w:val="22"/>
          <w:lang w:val="es-PE"/>
        </w:rPr>
        <w:t>8</w:t>
      </w:r>
      <w:r>
        <w:rPr>
          <w:sz w:val="22"/>
          <w:szCs w:val="22"/>
          <w:lang w:val="es-PE"/>
        </w:rPr>
        <w:t xml:space="preserve"> por ciento).</w:t>
      </w:r>
    </w:p>
    <w:p w:rsidR="00994744" w:rsidRDefault="00994744" w:rsidP="00C7315E">
      <w:pPr>
        <w:rPr>
          <w:sz w:val="22"/>
          <w:szCs w:val="22"/>
          <w:lang w:val="es-PE"/>
        </w:rPr>
        <w:sectPr w:rsidR="00994744" w:rsidSect="00994744">
          <w:type w:val="continuous"/>
          <w:pgSz w:w="11906" w:h="16838"/>
          <w:pgMar w:top="1417" w:right="1701" w:bottom="1417" w:left="1701" w:header="708" w:footer="708" w:gutter="0"/>
          <w:cols w:num="2" w:space="709"/>
          <w:docGrid w:linePitch="360"/>
        </w:sectPr>
      </w:pPr>
    </w:p>
    <w:p w:rsidR="00C7315E" w:rsidRDefault="00C7315E" w:rsidP="00C7315E">
      <w:pPr>
        <w:rPr>
          <w:sz w:val="22"/>
          <w:szCs w:val="22"/>
          <w:lang w:val="es-PE"/>
        </w:rPr>
      </w:pPr>
    </w:p>
    <w:p w:rsidR="004F3EFE" w:rsidRDefault="004F3EFE" w:rsidP="00C7315E">
      <w:pPr>
        <w:rPr>
          <w:sz w:val="22"/>
          <w:szCs w:val="22"/>
          <w:lang w:val="es-PE"/>
        </w:rPr>
      </w:pPr>
    </w:p>
    <w:p w:rsidR="004E68B5" w:rsidRDefault="000A79C4">
      <w:pPr>
        <w:jc w:val="center"/>
      </w:pPr>
      <w:r>
        <w:object w:dxaOrig="4179" w:dyaOrig="3325">
          <v:shape id="_x0000_i1061" type="#_x0000_t75" style="width:211.5pt;height:158.25pt" o:ole="">
            <v:imagedata r:id="rId61" o:title=""/>
            <o:lock v:ext="edit" aspectratio="f"/>
          </v:shape>
          <o:OLEObject Type="Embed" ProgID="Excel.Sheet.12" ShapeID="_x0000_i1061" DrawAspect="Content" ObjectID="_1425463690" r:id="rId62"/>
        </w:object>
      </w:r>
    </w:p>
    <w:p w:rsidR="00FE008F" w:rsidRDefault="00FE008F">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AA115B" w:rsidRDefault="00AA115B" w:rsidP="00AA115B">
      <w:pPr>
        <w:rPr>
          <w:sz w:val="22"/>
          <w:szCs w:val="22"/>
          <w:lang w:val="es-PE"/>
        </w:rPr>
        <w:sectPr w:rsidR="00AA115B" w:rsidSect="00EA5AEF">
          <w:type w:val="continuous"/>
          <w:pgSz w:w="11906" w:h="16838"/>
          <w:pgMar w:top="1417" w:right="1701" w:bottom="1417" w:left="1701" w:header="708" w:footer="708" w:gutter="0"/>
          <w:cols w:num="2" w:space="709"/>
          <w:docGrid w:linePitch="360"/>
        </w:sectPr>
      </w:pPr>
      <w:r>
        <w:rPr>
          <w:sz w:val="22"/>
          <w:szCs w:val="22"/>
          <w:lang w:val="es-PE"/>
        </w:rPr>
        <w:lastRenderedPageBreak/>
        <w:t xml:space="preserve">El desempeño positivo de la manufactura primaria respondió al incremento en la producción de pescado congelado (51,7 por ciento) debido a la disponibilidad de pota; asimismo, se expandió la obtención de </w:t>
      </w:r>
      <w:r>
        <w:rPr>
          <w:sz w:val="22"/>
          <w:szCs w:val="22"/>
          <w:lang w:val="es-PE"/>
        </w:rPr>
        <w:lastRenderedPageBreak/>
        <w:t>aceite refinado de pescado u oleína (13,2 por ciento). De otro lado, en la rama de refinación de petróleo es destacable el crecimiento en la producción de gasolinas (23,6 por ciento) y GLP (50,8 por ciento).</w:t>
      </w:r>
    </w:p>
    <w:p w:rsidR="0038767D" w:rsidRDefault="0038767D" w:rsidP="001258A0">
      <w:pPr>
        <w:rPr>
          <w:sz w:val="22"/>
          <w:szCs w:val="22"/>
          <w:lang w:val="es-PE"/>
        </w:rPr>
      </w:pPr>
    </w:p>
    <w:p w:rsidR="00C7315E" w:rsidRDefault="00C7315E" w:rsidP="00C7315E">
      <w:pPr>
        <w:rPr>
          <w:sz w:val="22"/>
          <w:szCs w:val="22"/>
          <w:lang w:val="es-PE"/>
        </w:rPr>
        <w:sectPr w:rsidR="00C7315E" w:rsidSect="00961490">
          <w:type w:val="continuous"/>
          <w:pgSz w:w="11906" w:h="16838"/>
          <w:pgMar w:top="1417" w:right="1701" w:bottom="1417" w:left="1701" w:header="708" w:footer="708" w:gutter="0"/>
          <w:cols w:num="2" w:space="709"/>
          <w:docGrid w:linePitch="360"/>
        </w:sectPr>
      </w:pPr>
    </w:p>
    <w:p w:rsidR="00A769FE" w:rsidRDefault="00FC66B9" w:rsidP="00985ACD">
      <w:pPr>
        <w:rPr>
          <w:sz w:val="22"/>
          <w:szCs w:val="22"/>
        </w:rPr>
      </w:pPr>
      <w:r>
        <w:rPr>
          <w:sz w:val="22"/>
          <w:szCs w:val="22"/>
        </w:rPr>
        <w:lastRenderedPageBreak/>
        <w:t xml:space="preserve"> </w:t>
      </w:r>
    </w:p>
    <w:p w:rsidR="00AE15A1" w:rsidRDefault="00AE15A1" w:rsidP="00985ACD">
      <w:pPr>
        <w:rPr>
          <w:sz w:val="22"/>
          <w:szCs w:val="22"/>
        </w:rPr>
      </w:pPr>
    </w:p>
    <w:p w:rsidR="00AE15A1" w:rsidRDefault="00AE15A1" w:rsidP="00985ACD">
      <w:pPr>
        <w:sectPr w:rsidR="00AE15A1" w:rsidSect="000746D5">
          <w:type w:val="continuous"/>
          <w:pgSz w:w="11906" w:h="16838"/>
          <w:pgMar w:top="1417" w:right="1701" w:bottom="1417" w:left="1701" w:header="708" w:footer="708" w:gutter="0"/>
          <w:cols w:num="2" w:space="709"/>
          <w:docGrid w:linePitch="360"/>
        </w:sectPr>
      </w:pPr>
    </w:p>
    <w:p w:rsidR="00FE008F" w:rsidRDefault="004F3EFE" w:rsidP="00A769FE">
      <w:pPr>
        <w:jc w:val="center"/>
      </w:pPr>
      <w:r>
        <w:object w:dxaOrig="5888" w:dyaOrig="5360">
          <v:shape id="_x0000_i1038" type="#_x0000_t75" style="width:291.75pt;height:254.25pt" o:ole="">
            <v:imagedata r:id="rId63" o:title=""/>
            <o:lock v:ext="edit" aspectratio="f"/>
          </v:shape>
          <o:OLEObject Type="Embed" ProgID="Excel.Sheet.12" ShapeID="_x0000_i1038" DrawAspect="Content" ObjectID="_1425463691" r:id="rId64"/>
        </w:object>
      </w:r>
    </w:p>
    <w:p w:rsidR="004F3EFE" w:rsidRDefault="004F3EFE" w:rsidP="00A769FE">
      <w:pPr>
        <w:jc w:val="center"/>
      </w:pPr>
    </w:p>
    <w:p w:rsidR="004F3EFE" w:rsidRDefault="004F3EFE" w:rsidP="00A769FE">
      <w:pPr>
        <w:jc w:val="center"/>
        <w:sectPr w:rsidR="004F3EFE" w:rsidSect="00FE008F">
          <w:type w:val="continuous"/>
          <w:pgSz w:w="11906" w:h="16838"/>
          <w:pgMar w:top="1417" w:right="1701" w:bottom="180" w:left="1701" w:header="708" w:footer="708" w:gutter="0"/>
          <w:cols w:space="720"/>
          <w:docGrid w:linePitch="360"/>
        </w:sectPr>
      </w:pPr>
    </w:p>
    <w:p w:rsidR="00A769FE" w:rsidRDefault="00A769FE" w:rsidP="00A769FE">
      <w:pPr>
        <w:jc w:val="center"/>
      </w:pPr>
    </w:p>
    <w:p w:rsidR="004F3EFE" w:rsidRDefault="004F3EFE" w:rsidP="00AA115B">
      <w:pPr>
        <w:rPr>
          <w:sz w:val="22"/>
          <w:szCs w:val="22"/>
        </w:rPr>
      </w:pPr>
    </w:p>
    <w:p w:rsidR="004F3EFE" w:rsidRDefault="004F3EFE" w:rsidP="00AA115B">
      <w:pPr>
        <w:rPr>
          <w:sz w:val="22"/>
          <w:szCs w:val="22"/>
        </w:rPr>
      </w:pPr>
    </w:p>
    <w:p w:rsidR="004F3EFE" w:rsidRDefault="004F3EFE" w:rsidP="00AA115B">
      <w:pPr>
        <w:rPr>
          <w:sz w:val="22"/>
          <w:szCs w:val="22"/>
        </w:rPr>
      </w:pPr>
    </w:p>
    <w:p w:rsidR="004F3EFE" w:rsidRDefault="004F3EFE" w:rsidP="00AA115B">
      <w:pPr>
        <w:rPr>
          <w:sz w:val="22"/>
          <w:szCs w:val="22"/>
        </w:rPr>
      </w:pPr>
    </w:p>
    <w:p w:rsidR="004F3EFE" w:rsidRDefault="004F3EFE" w:rsidP="00AA115B">
      <w:pPr>
        <w:rPr>
          <w:sz w:val="22"/>
          <w:szCs w:val="22"/>
        </w:rPr>
      </w:pPr>
    </w:p>
    <w:p w:rsidR="004F3EFE" w:rsidRDefault="004F3EFE" w:rsidP="00AA115B">
      <w:pPr>
        <w:rPr>
          <w:sz w:val="22"/>
          <w:szCs w:val="22"/>
        </w:rPr>
      </w:pPr>
    </w:p>
    <w:p w:rsidR="004F3EFE" w:rsidRDefault="004F3EFE" w:rsidP="00AA115B">
      <w:pPr>
        <w:rPr>
          <w:sz w:val="22"/>
          <w:szCs w:val="22"/>
        </w:rPr>
        <w:sectPr w:rsidR="004F3EFE" w:rsidSect="00171E51">
          <w:type w:val="continuous"/>
          <w:pgSz w:w="11906" w:h="16838"/>
          <w:pgMar w:top="1417" w:right="1701" w:bottom="180" w:left="1701" w:header="708" w:footer="708" w:gutter="0"/>
          <w:cols w:num="2" w:space="720"/>
          <w:docGrid w:linePitch="360"/>
        </w:sectPr>
      </w:pPr>
    </w:p>
    <w:p w:rsidR="004F3EFE" w:rsidRDefault="00AA115B" w:rsidP="00A6190E">
      <w:pPr>
        <w:rPr>
          <w:sz w:val="22"/>
          <w:szCs w:val="22"/>
        </w:rPr>
      </w:pPr>
      <w:r w:rsidRPr="004F3EFE">
        <w:rPr>
          <w:sz w:val="22"/>
          <w:szCs w:val="22"/>
        </w:rPr>
        <w:lastRenderedPageBreak/>
        <w:t xml:space="preserve">El comportamiento negativo de la manufactura no primaria radicó en la caída de la producción de aceites comestibles </w:t>
      </w:r>
      <w:r w:rsidR="006155BF" w:rsidRPr="004F3EFE">
        <w:rPr>
          <w:sz w:val="22"/>
          <w:szCs w:val="22"/>
        </w:rPr>
        <w:t xml:space="preserve">  </w:t>
      </w:r>
      <w:r w:rsidR="004F3EFE">
        <w:rPr>
          <w:sz w:val="22"/>
          <w:szCs w:val="22"/>
        </w:rPr>
        <w:t xml:space="preserve">  </w:t>
      </w:r>
      <w:r w:rsidRPr="004F3EFE">
        <w:rPr>
          <w:sz w:val="22"/>
          <w:szCs w:val="22"/>
        </w:rPr>
        <w:t xml:space="preserve">(-100,0 por ciento), </w:t>
      </w:r>
      <w:r w:rsidR="006155BF" w:rsidRPr="004F3EFE">
        <w:rPr>
          <w:sz w:val="22"/>
          <w:szCs w:val="22"/>
        </w:rPr>
        <w:t xml:space="preserve">  </w:t>
      </w:r>
      <w:r w:rsidRPr="004F3EFE">
        <w:rPr>
          <w:sz w:val="22"/>
          <w:szCs w:val="22"/>
        </w:rPr>
        <w:t>arroz pilado (-35,8 por ciento), harina de trigo (-32,1 por ciento) y aceite esencial de limón (-100,0 por ciento).</w:t>
      </w:r>
      <w:r w:rsidR="00CE2BF5">
        <w:rPr>
          <w:sz w:val="22"/>
          <w:szCs w:val="22"/>
        </w:rPr>
        <w:t xml:space="preserve"> L</w:t>
      </w:r>
      <w:r w:rsidR="00A6190E" w:rsidRPr="004F3EFE">
        <w:rPr>
          <w:sz w:val="22"/>
          <w:szCs w:val="22"/>
        </w:rPr>
        <w:t xml:space="preserve">a producción de aceites comestibles se vio afectada por el cierre de la única planta de esta rama fabril existente en la región. Por otra parte, la industria de pilado de arroz mostró un descenso atribuible al hecho de </w:t>
      </w:r>
      <w:r w:rsidR="00A6190E" w:rsidRPr="004F3EFE">
        <w:rPr>
          <w:sz w:val="22"/>
          <w:szCs w:val="22"/>
        </w:rPr>
        <w:lastRenderedPageBreak/>
        <w:t xml:space="preserve">que la cosecha de este cereal estuvo más adelantada durante la actual campaña agrícola, concentrándose en diciembre del año pasado. Asimismo, la rama de aceites esenciales de limón enfrentó una relativa escasez de materia prima y un desempeño adverso del mercado externo. En contraste, se consolidó la recuperación de la industria de hilados de algodón, en línea con </w:t>
      </w:r>
      <w:r w:rsidR="001F4153">
        <w:rPr>
          <w:sz w:val="22"/>
          <w:szCs w:val="22"/>
        </w:rPr>
        <w:t xml:space="preserve">un mejor desempeño </w:t>
      </w:r>
      <w:r w:rsidR="00A6190E" w:rsidRPr="004F3EFE">
        <w:rPr>
          <w:sz w:val="22"/>
          <w:szCs w:val="22"/>
        </w:rPr>
        <w:t>del mercado internacional.</w:t>
      </w:r>
    </w:p>
    <w:p w:rsidR="00CE2BF5" w:rsidRDefault="00CE2BF5" w:rsidP="00A6190E">
      <w:pPr>
        <w:rPr>
          <w:sz w:val="22"/>
          <w:szCs w:val="22"/>
        </w:rPr>
        <w:sectPr w:rsidR="00CE2BF5" w:rsidSect="00CE2BF5">
          <w:type w:val="continuous"/>
          <w:pgSz w:w="11906" w:h="16838"/>
          <w:pgMar w:top="1417" w:right="1701" w:bottom="180" w:left="1701" w:header="708" w:footer="708" w:gutter="0"/>
          <w:cols w:num="2" w:space="720"/>
          <w:docGrid w:linePitch="360"/>
        </w:sectPr>
      </w:pPr>
    </w:p>
    <w:p w:rsidR="00CE2BF5" w:rsidRDefault="00CE2BF5" w:rsidP="00A6190E">
      <w:pPr>
        <w:rPr>
          <w:sz w:val="22"/>
          <w:szCs w:val="22"/>
        </w:rPr>
        <w:sectPr w:rsidR="00CE2BF5" w:rsidSect="004F3EFE">
          <w:type w:val="continuous"/>
          <w:pgSz w:w="11906" w:h="16838"/>
          <w:pgMar w:top="1417" w:right="1701" w:bottom="180" w:left="1701" w:header="708" w:footer="708" w:gutter="0"/>
          <w:cols w:space="720"/>
          <w:docGrid w:linePitch="360"/>
        </w:sectPr>
      </w:pPr>
    </w:p>
    <w:p w:rsidR="00A6190E" w:rsidRPr="004F3EFE" w:rsidRDefault="00A6190E" w:rsidP="00A6190E">
      <w:pPr>
        <w:rPr>
          <w:sz w:val="22"/>
          <w:szCs w:val="22"/>
        </w:rPr>
      </w:pPr>
    </w:p>
    <w:p w:rsidR="003402DD" w:rsidRDefault="003402DD" w:rsidP="00FE008F">
      <w:pPr>
        <w:rPr>
          <w:sz w:val="22"/>
          <w:szCs w:val="22"/>
        </w:rPr>
        <w:sectPr w:rsidR="003402DD" w:rsidSect="004F3EFE">
          <w:type w:val="continuous"/>
          <w:pgSz w:w="11906" w:h="16838"/>
          <w:pgMar w:top="1417" w:right="1701" w:bottom="180" w:left="1701" w:header="708" w:footer="708" w:gutter="0"/>
          <w:cols w:space="720"/>
          <w:docGrid w:linePitch="360"/>
        </w:sectPr>
      </w:pPr>
    </w:p>
    <w:p w:rsidR="00FE008F" w:rsidRDefault="00852B45" w:rsidP="004F3EFE">
      <w:r w:rsidRPr="003402DD">
        <w:rPr>
          <w:sz w:val="22"/>
          <w:szCs w:val="22"/>
        </w:rPr>
        <w:lastRenderedPageBreak/>
        <w:t xml:space="preserve"> </w:t>
      </w:r>
    </w:p>
    <w:p w:rsidR="00FE008F" w:rsidRDefault="00FE008F" w:rsidP="00A769FE">
      <w:pPr>
        <w:jc w:val="center"/>
      </w:pPr>
    </w:p>
    <w:p w:rsidR="00C76606" w:rsidRDefault="00C76606" w:rsidP="00994744">
      <w:pPr>
        <w:rPr>
          <w:sz w:val="22"/>
          <w:szCs w:val="22"/>
          <w:lang w:val="es-PE"/>
        </w:rPr>
        <w:sectPr w:rsidR="00C76606" w:rsidSect="00FE008F">
          <w:type w:val="continuous"/>
          <w:pgSz w:w="11906" w:h="16838"/>
          <w:pgMar w:top="1417" w:right="1701" w:bottom="180" w:left="1701" w:header="708" w:footer="708" w:gutter="0"/>
          <w:cols w:num="2" w:space="720"/>
          <w:docGrid w:linePitch="360"/>
        </w:sectPr>
      </w:pPr>
    </w:p>
    <w:p w:rsidR="00483779" w:rsidRDefault="00A6190E" w:rsidP="00A6190E">
      <w:pPr>
        <w:jc w:val="center"/>
        <w:rPr>
          <w:sz w:val="22"/>
          <w:szCs w:val="22"/>
          <w:lang w:val="es-PE"/>
        </w:rPr>
      </w:pPr>
      <w:r w:rsidRPr="007047F4">
        <w:rPr>
          <w:sz w:val="22"/>
          <w:szCs w:val="22"/>
          <w:lang w:val="es-PE"/>
        </w:rPr>
        <w:object w:dxaOrig="5888" w:dyaOrig="5170">
          <v:shape id="_x0000_i1039" type="#_x0000_t75" style="width:280.5pt;height:266.25pt" o:ole="">
            <v:imagedata r:id="rId65" o:title=""/>
            <o:lock v:ext="edit" aspectratio="f"/>
          </v:shape>
          <o:OLEObject Type="Embed" ProgID="Excel.Sheet.12" ShapeID="_x0000_i1039" DrawAspect="Content" ObjectID="_1425463692" r:id="rId66"/>
        </w:object>
      </w:r>
    </w:p>
    <w:p w:rsidR="00AE15A1" w:rsidRDefault="00AE15A1" w:rsidP="00E625C1">
      <w:pPr>
        <w:rPr>
          <w:sz w:val="22"/>
          <w:szCs w:val="22"/>
          <w:lang w:val="es-PE"/>
        </w:rPr>
      </w:pPr>
    </w:p>
    <w:p w:rsidR="001C61F3" w:rsidRDefault="001C61F3" w:rsidP="00E625C1">
      <w:pPr>
        <w:rPr>
          <w:sz w:val="22"/>
          <w:szCs w:val="22"/>
          <w:lang w:val="es-PE"/>
        </w:rPr>
      </w:pPr>
    </w:p>
    <w:p w:rsidR="009F349E" w:rsidRDefault="009F349E" w:rsidP="00E625C1">
      <w:pPr>
        <w:rPr>
          <w:sz w:val="22"/>
          <w:szCs w:val="22"/>
          <w:lang w:val="es-PE"/>
        </w:rPr>
        <w:sectPr w:rsidR="009F349E" w:rsidSect="00483779">
          <w:type w:val="continuous"/>
          <w:pgSz w:w="11906" w:h="16838"/>
          <w:pgMar w:top="1417" w:right="1701" w:bottom="180" w:left="1701" w:header="708" w:footer="708" w:gutter="0"/>
          <w:cols w:space="720"/>
          <w:docGrid w:linePitch="360"/>
        </w:sectPr>
      </w:pPr>
    </w:p>
    <w:p w:rsidR="00AB7ED5" w:rsidRDefault="009F1BE5" w:rsidP="00AF73DC">
      <w:pPr>
        <w:sectPr w:rsidR="00AB7ED5" w:rsidSect="00F349E2">
          <w:type w:val="continuous"/>
          <w:pgSz w:w="11906" w:h="16838"/>
          <w:pgMar w:top="1417" w:right="1701" w:bottom="180" w:left="1701" w:header="708" w:footer="708" w:gutter="0"/>
          <w:cols w:num="2" w:space="720"/>
          <w:docGrid w:linePitch="360"/>
        </w:sectPr>
      </w:pPr>
      <w:r w:rsidRPr="009F1BE5">
        <w:rPr>
          <w:noProof/>
        </w:rPr>
        <w:lastRenderedPageBreak/>
        <w:pict>
          <v:shape id="_x0000_s410372" type="#_x0000_t75" style="position:absolute;left:0;text-align:left;margin-left:238.95pt;margin-top:.4pt;width:205.6pt;height:166.5pt;z-index:251838976">
            <v:imagedata r:id="rId67" o:title=""/>
          </v:shape>
          <o:OLEObject Type="Embed" ProgID="Excel.Sheet.8" ShapeID="_x0000_s410372" DrawAspect="Content" ObjectID="_1425463717" r:id="rId68"/>
        </w:pict>
      </w:r>
      <w:r w:rsidR="001F4153" w:rsidRPr="001F4153">
        <w:pict>
          <v:shape id="_x0000_i1062" type="#_x0000_t75" style="width:194.25pt;height:156.75pt">
            <v:imagedata r:id="rId69" o:title=""/>
          </v:shape>
        </w:pict>
      </w:r>
    </w:p>
    <w:p w:rsidR="00EB2A9C" w:rsidRDefault="00EB2A9C" w:rsidP="00F04DEC">
      <w:pPr>
        <w:pStyle w:val="Ttulo2"/>
        <w:ind w:left="0"/>
        <w:rPr>
          <w:rFonts w:ascii="Times New Roman" w:hAnsi="Times New Roman"/>
          <w:sz w:val="24"/>
          <w:szCs w:val="24"/>
        </w:rPr>
      </w:pPr>
    </w:p>
    <w:p w:rsidR="004F3EFE" w:rsidRPr="004F3EFE" w:rsidRDefault="004F3EFE" w:rsidP="004F3EFE">
      <w:pPr>
        <w:rPr>
          <w:lang w:val="es-ES_tradnl"/>
        </w:rPr>
      </w:pPr>
    </w:p>
    <w:p w:rsidR="00F04DEC" w:rsidRPr="00143594" w:rsidRDefault="00F04DEC" w:rsidP="00F04DEC">
      <w:pPr>
        <w:pStyle w:val="Ttulo2"/>
        <w:ind w:left="0"/>
        <w:rPr>
          <w:rFonts w:ascii="Times New Roman" w:hAnsi="Times New Roman"/>
          <w:sz w:val="24"/>
          <w:szCs w:val="24"/>
        </w:rPr>
      </w:pPr>
      <w:r w:rsidRPr="0096263F">
        <w:rPr>
          <w:rFonts w:ascii="Times New Roman" w:hAnsi="Times New Roman"/>
          <w:sz w:val="24"/>
          <w:szCs w:val="24"/>
        </w:rPr>
        <w:t>1.1.5 Construcción</w:t>
      </w:r>
    </w:p>
    <w:p w:rsidR="00F04DEC" w:rsidRDefault="00F04DEC" w:rsidP="00F04DEC"/>
    <w:p w:rsidR="00855C5D" w:rsidRPr="00143594" w:rsidRDefault="00855C5D" w:rsidP="00F04DEC">
      <w:pPr>
        <w:sectPr w:rsidR="00855C5D" w:rsidRPr="00143594">
          <w:type w:val="continuous"/>
          <w:pgSz w:w="11907" w:h="16840" w:code="9"/>
          <w:pgMar w:top="1701" w:right="1418" w:bottom="1418" w:left="1701" w:header="1134" w:footer="1134" w:gutter="0"/>
          <w:paperSrc w:first="15"/>
          <w:cols w:space="720"/>
          <w:titlePg/>
        </w:sectPr>
      </w:pPr>
    </w:p>
    <w:p w:rsidR="0096263F" w:rsidRDefault="0096263F" w:rsidP="0096263F">
      <w:pPr>
        <w:rPr>
          <w:sz w:val="22"/>
        </w:rPr>
      </w:pPr>
      <w:r>
        <w:rPr>
          <w:sz w:val="22"/>
        </w:rPr>
        <w:lastRenderedPageBreak/>
        <w:t>En enero, el</w:t>
      </w:r>
      <w:r>
        <w:rPr>
          <w:b/>
          <w:bCs/>
          <w:sz w:val="22"/>
        </w:rPr>
        <w:t xml:space="preserve"> sector de la construcción, </w:t>
      </w:r>
      <w:r>
        <w:rPr>
          <w:sz w:val="22"/>
        </w:rPr>
        <w:t xml:space="preserve">medido a través del despacho de cemento, </w:t>
      </w:r>
      <w:r w:rsidRPr="00EA2ACB">
        <w:rPr>
          <w:sz w:val="22"/>
        </w:rPr>
        <w:lastRenderedPageBreak/>
        <w:t>c</w:t>
      </w:r>
      <w:r>
        <w:rPr>
          <w:sz w:val="22"/>
        </w:rPr>
        <w:t>reció</w:t>
      </w:r>
      <w:r w:rsidRPr="00EA2ACB">
        <w:rPr>
          <w:sz w:val="22"/>
        </w:rPr>
        <w:t xml:space="preserve"> </w:t>
      </w:r>
      <w:r>
        <w:rPr>
          <w:sz w:val="22"/>
        </w:rPr>
        <w:t xml:space="preserve">9,6 </w:t>
      </w:r>
      <w:r w:rsidRPr="00EA2ACB">
        <w:rPr>
          <w:sz w:val="22"/>
        </w:rPr>
        <w:t>por ciento</w:t>
      </w:r>
      <w:r>
        <w:rPr>
          <w:sz w:val="22"/>
        </w:rPr>
        <w:t xml:space="preserve"> en relación con igual mes del año anterior.</w:t>
      </w:r>
    </w:p>
    <w:p w:rsidR="00855C5D" w:rsidRDefault="00855C5D" w:rsidP="00855C5D">
      <w:pPr>
        <w:ind w:firstLine="567"/>
        <w:rPr>
          <w:sz w:val="22"/>
        </w:rPr>
        <w:sectPr w:rsidR="00855C5D">
          <w:type w:val="continuous"/>
          <w:pgSz w:w="11907" w:h="16840" w:code="9"/>
          <w:pgMar w:top="1701" w:right="1418" w:bottom="1418" w:left="1701" w:header="1134" w:footer="1134" w:gutter="0"/>
          <w:paperSrc w:first="15"/>
          <w:cols w:num="2" w:space="720" w:equalWidth="0">
            <w:col w:w="4040" w:space="708"/>
            <w:col w:w="4040"/>
          </w:cols>
          <w:titlePg/>
        </w:sectPr>
      </w:pPr>
    </w:p>
    <w:p w:rsidR="00855C5D" w:rsidRDefault="00855C5D" w:rsidP="00855C5D">
      <w:pPr>
        <w:ind w:firstLine="567"/>
        <w:rPr>
          <w:sz w:val="22"/>
        </w:rPr>
      </w:pPr>
    </w:p>
    <w:p w:rsidR="00122A01" w:rsidRDefault="00122A01" w:rsidP="00855C5D">
      <w:pPr>
        <w:ind w:firstLine="567"/>
        <w:rPr>
          <w:sz w:val="22"/>
        </w:rPr>
      </w:pPr>
    </w:p>
    <w:p w:rsidR="00122A01" w:rsidRDefault="00122A01" w:rsidP="00855C5D">
      <w:pPr>
        <w:ind w:firstLine="567"/>
        <w:rPr>
          <w:sz w:val="22"/>
        </w:rPr>
      </w:pPr>
    </w:p>
    <w:p w:rsidR="00122A01" w:rsidRDefault="00122A01" w:rsidP="00855C5D">
      <w:pPr>
        <w:ind w:firstLine="567"/>
        <w:rPr>
          <w:sz w:val="22"/>
        </w:rPr>
        <w:sectPr w:rsidR="00122A01">
          <w:type w:val="continuous"/>
          <w:pgSz w:w="11907" w:h="16840" w:code="9"/>
          <w:pgMar w:top="1701" w:right="1418" w:bottom="1418" w:left="1701" w:header="1134" w:footer="1134" w:gutter="0"/>
          <w:paperSrc w:first="15"/>
          <w:cols w:num="2" w:space="720" w:equalWidth="0">
            <w:col w:w="4040" w:space="708"/>
            <w:col w:w="4040"/>
          </w:cols>
          <w:titlePg/>
        </w:sectPr>
      </w:pPr>
    </w:p>
    <w:p w:rsidR="00855C5D" w:rsidRDefault="0096263F" w:rsidP="00855C5D">
      <w:pPr>
        <w:jc w:val="center"/>
        <w:rPr>
          <w:color w:val="FF0000"/>
          <w:sz w:val="22"/>
        </w:rPr>
      </w:pPr>
      <w:r w:rsidRPr="0040100E">
        <w:rPr>
          <w:color w:val="FF0000"/>
          <w:sz w:val="22"/>
        </w:rPr>
        <w:object w:dxaOrig="6516" w:dyaOrig="2189">
          <v:shape id="_x0000_i1040" type="#_x0000_t75" style="width:325.5pt;height:109.5pt" o:ole="">
            <v:imagedata r:id="rId70" o:title=""/>
          </v:shape>
          <o:OLEObject Type="Embed" ProgID="Excel.Sheet.12" ShapeID="_x0000_i1040" DrawAspect="Content" ObjectID="_1425463693" r:id="rId71"/>
        </w:object>
      </w:r>
    </w:p>
    <w:p w:rsidR="00F04DEC" w:rsidRDefault="00F04DEC" w:rsidP="00855C5D">
      <w:pPr>
        <w:ind w:firstLine="567"/>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126EC3">
        <w:rPr>
          <w:rFonts w:ascii="Times New Roman" w:hAnsi="Times New Roman"/>
          <w:sz w:val="24"/>
          <w:szCs w:val="24"/>
        </w:rPr>
        <w:t>1.1.6.</w:t>
      </w:r>
      <w:r w:rsidRPr="00126EC3">
        <w:rPr>
          <w:rFonts w:ascii="Times New Roman" w:hAnsi="Times New Roman"/>
          <w:sz w:val="24"/>
          <w:szCs w:val="24"/>
        </w:rPr>
        <w:tab/>
      </w:r>
      <w:r w:rsidRPr="00F67276">
        <w:rPr>
          <w:rFonts w:ascii="Times New Roman" w:hAnsi="Times New Roman"/>
          <w:sz w:val="24"/>
          <w:szCs w:val="24"/>
        </w:rPr>
        <w:t>Electricidad y Agua</w:t>
      </w:r>
    </w:p>
    <w:p w:rsidR="00F04DEC" w:rsidRPr="00143594" w:rsidRDefault="00F04DEC" w:rsidP="00F04DEC">
      <w:pPr>
        <w:sectPr w:rsidR="00F04DEC" w:rsidRPr="00143594">
          <w:headerReference w:type="default" r:id="rId72"/>
          <w:footerReference w:type="default" r:id="rId73"/>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F67276" w:rsidRDefault="00F67276" w:rsidP="00F67276">
      <w:pPr>
        <w:rPr>
          <w:sz w:val="22"/>
        </w:rPr>
      </w:pPr>
      <w:r>
        <w:rPr>
          <w:sz w:val="22"/>
        </w:rPr>
        <w:lastRenderedPageBreak/>
        <w:t xml:space="preserve">En enero, la </w:t>
      </w:r>
      <w:r>
        <w:rPr>
          <w:b/>
          <w:bCs/>
          <w:sz w:val="22"/>
        </w:rPr>
        <w:t xml:space="preserve">producción de electricidad y agua </w:t>
      </w:r>
      <w:r>
        <w:rPr>
          <w:sz w:val="22"/>
        </w:rPr>
        <w:t xml:space="preserve">creció en 4,4 por ciento con relación a igual mes del año anterior; por la mayor </w:t>
      </w:r>
      <w:r>
        <w:rPr>
          <w:sz w:val="22"/>
        </w:rPr>
        <w:lastRenderedPageBreak/>
        <w:t>generación de energía eléctrica (4,0 por ciento) y agua (5,5 por ciento).</w:t>
      </w:r>
    </w:p>
    <w:p w:rsidR="002E50CD" w:rsidRDefault="002E50CD" w:rsidP="002E50CD">
      <w:pPr>
        <w:rPr>
          <w:sz w:val="22"/>
        </w:rPr>
        <w:sectPr w:rsidR="002E50CD">
          <w:type w:val="continuous"/>
          <w:pgSz w:w="11907" w:h="16840" w:code="9"/>
          <w:pgMar w:top="1701" w:right="1418" w:bottom="1418" w:left="1701" w:header="1134" w:footer="1134" w:gutter="0"/>
          <w:paperSrc w:first="15"/>
          <w:cols w:num="2" w:space="708"/>
          <w:titlePg/>
        </w:sectPr>
      </w:pP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F04DEC" w:rsidRDefault="009539B9" w:rsidP="004E43C2">
      <w:pPr>
        <w:ind w:left="-510"/>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F67276" w:rsidRPr="007047F4">
        <w:rPr>
          <w:sz w:val="26"/>
        </w:rPr>
        <w:object w:dxaOrig="5950" w:dyaOrig="2776">
          <v:shape id="_x0000_i1041" type="#_x0000_t75" style="width:297.75pt;height:138.75pt" o:ole="">
            <v:imagedata r:id="rId74" o:title=""/>
          </v:shape>
          <o:OLEObject Type="Embed" ProgID="Excel.Sheet.12" ShapeID="_x0000_i1041" DrawAspect="Content" ObjectID="_1425463694" r:id="rId75"/>
        </w:object>
      </w:r>
    </w:p>
    <w:p w:rsidR="00852557" w:rsidRPr="0052052B" w:rsidRDefault="00852557">
      <w:pPr>
        <w:rPr>
          <w:b/>
          <w:lang w:val="es-ES_tradnl"/>
        </w:rPr>
      </w:pPr>
      <w:r w:rsidRPr="009F1F24">
        <w:rPr>
          <w:b/>
          <w:lang w:val="es-ES_tradnl"/>
        </w:rPr>
        <w:lastRenderedPageBreak/>
        <w:t>1.1.7.</w:t>
      </w:r>
      <w:r w:rsidRPr="009F1F24">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6"/>
          <w:footerReference w:type="default" r:id="rId77"/>
          <w:type w:val="continuous"/>
          <w:pgSz w:w="11906" w:h="16838"/>
          <w:pgMar w:top="1417" w:right="1701" w:bottom="1417" w:left="1701" w:header="720" w:footer="720" w:gutter="0"/>
          <w:cols w:space="720"/>
          <w:titlePg/>
        </w:sectPr>
      </w:pPr>
    </w:p>
    <w:p w:rsidR="00680C58" w:rsidRDefault="00A31A23" w:rsidP="007E54D7">
      <w:pPr>
        <w:rPr>
          <w:bCs/>
          <w:sz w:val="22"/>
          <w:szCs w:val="22"/>
        </w:rPr>
      </w:pPr>
      <w:r>
        <w:rPr>
          <w:bCs/>
          <w:sz w:val="22"/>
          <w:szCs w:val="22"/>
        </w:rPr>
        <w:lastRenderedPageBreak/>
        <w:t xml:space="preserve">En el mes bajo análisis, del total de empresas encuestadas,  el </w:t>
      </w:r>
      <w:r w:rsidR="009F1F24">
        <w:rPr>
          <w:bCs/>
          <w:sz w:val="22"/>
          <w:szCs w:val="22"/>
        </w:rPr>
        <w:t>38</w:t>
      </w:r>
      <w:r>
        <w:rPr>
          <w:bCs/>
          <w:sz w:val="22"/>
          <w:szCs w:val="22"/>
        </w:rPr>
        <w:t>,0 por ciento i</w:t>
      </w:r>
      <w:r w:rsidR="00735C2D">
        <w:rPr>
          <w:bCs/>
          <w:sz w:val="22"/>
          <w:szCs w:val="22"/>
        </w:rPr>
        <w:t xml:space="preserve">ncrementó sus ventas respecto a </w:t>
      </w:r>
      <w:r w:rsidR="00393F3E">
        <w:rPr>
          <w:bCs/>
          <w:sz w:val="22"/>
          <w:szCs w:val="22"/>
        </w:rPr>
        <w:t>dic</w:t>
      </w:r>
      <w:r w:rsidR="00D23A25">
        <w:rPr>
          <w:bCs/>
          <w:sz w:val="22"/>
          <w:szCs w:val="22"/>
        </w:rPr>
        <w:t>iem</w:t>
      </w:r>
      <w:r w:rsidR="001469D2">
        <w:rPr>
          <w:bCs/>
          <w:sz w:val="22"/>
          <w:szCs w:val="22"/>
        </w:rPr>
        <w:t>bre</w:t>
      </w:r>
      <w:r>
        <w:rPr>
          <w:bCs/>
          <w:sz w:val="22"/>
          <w:szCs w:val="22"/>
        </w:rPr>
        <w:t xml:space="preserve"> del año pasado, mientras que un </w:t>
      </w:r>
      <w:r w:rsidR="00393F3E">
        <w:rPr>
          <w:bCs/>
          <w:sz w:val="22"/>
          <w:szCs w:val="22"/>
        </w:rPr>
        <w:t>2</w:t>
      </w:r>
      <w:r w:rsidR="009F1F24">
        <w:rPr>
          <w:bCs/>
          <w:sz w:val="22"/>
          <w:szCs w:val="22"/>
        </w:rPr>
        <w:t>4</w:t>
      </w:r>
      <w:r>
        <w:rPr>
          <w:bCs/>
          <w:sz w:val="22"/>
          <w:szCs w:val="22"/>
        </w:rPr>
        <w:t xml:space="preserve">,0 por ciento  experimentó una disminución  y </w:t>
      </w:r>
      <w:r w:rsidR="003D6631">
        <w:rPr>
          <w:bCs/>
          <w:sz w:val="22"/>
          <w:szCs w:val="22"/>
        </w:rPr>
        <w:t>un</w:t>
      </w:r>
      <w:r>
        <w:rPr>
          <w:bCs/>
          <w:sz w:val="22"/>
          <w:szCs w:val="22"/>
        </w:rPr>
        <w:t xml:space="preserve"> </w:t>
      </w:r>
      <w:r w:rsidR="009F1F24">
        <w:rPr>
          <w:bCs/>
          <w:sz w:val="22"/>
          <w:szCs w:val="22"/>
        </w:rPr>
        <w:t>38</w:t>
      </w:r>
      <w:r>
        <w:rPr>
          <w:bCs/>
          <w:sz w:val="22"/>
          <w:szCs w:val="22"/>
        </w:rPr>
        <w:t xml:space="preserve">,0 por ciento no mostró variación alguna. Con relación al mes precedente, el </w:t>
      </w:r>
      <w:r w:rsidR="009F1F24">
        <w:rPr>
          <w:bCs/>
          <w:sz w:val="22"/>
          <w:szCs w:val="22"/>
        </w:rPr>
        <w:t>28</w:t>
      </w:r>
      <w:r>
        <w:rPr>
          <w:bCs/>
          <w:sz w:val="22"/>
          <w:szCs w:val="22"/>
        </w:rPr>
        <w:t xml:space="preserve">,0 por ciento de las  empresas  declarantes  mostró un crecimiento en sus ventas, el </w:t>
      </w:r>
      <w:r w:rsidR="009F1F24">
        <w:rPr>
          <w:bCs/>
          <w:sz w:val="22"/>
          <w:szCs w:val="22"/>
        </w:rPr>
        <w:t>52</w:t>
      </w:r>
      <w:r>
        <w:rPr>
          <w:bCs/>
          <w:sz w:val="22"/>
          <w:szCs w:val="22"/>
        </w:rPr>
        <w:t xml:space="preserve">,0 por </w:t>
      </w:r>
      <w:r w:rsidR="00D8354C">
        <w:rPr>
          <w:bCs/>
          <w:sz w:val="22"/>
          <w:szCs w:val="22"/>
        </w:rPr>
        <w:lastRenderedPageBreak/>
        <w:t>c</w:t>
      </w:r>
      <w:r>
        <w:rPr>
          <w:bCs/>
          <w:sz w:val="22"/>
          <w:szCs w:val="22"/>
        </w:rPr>
        <w:t>iento registró una caída</w:t>
      </w:r>
      <w:r w:rsidR="00A02E95">
        <w:rPr>
          <w:bCs/>
          <w:sz w:val="22"/>
          <w:szCs w:val="22"/>
        </w:rPr>
        <w:t xml:space="preserve"> </w:t>
      </w:r>
      <w:r w:rsidR="009F1F24">
        <w:rPr>
          <w:bCs/>
          <w:sz w:val="22"/>
          <w:szCs w:val="22"/>
        </w:rPr>
        <w:t xml:space="preserve">(efecto estacional post campaña navideña y de fin de año)  </w:t>
      </w:r>
      <w:r>
        <w:rPr>
          <w:bCs/>
          <w:sz w:val="22"/>
          <w:szCs w:val="22"/>
        </w:rPr>
        <w:t xml:space="preserve">y </w:t>
      </w:r>
      <w:r w:rsidR="00F0556D">
        <w:rPr>
          <w:bCs/>
          <w:sz w:val="22"/>
          <w:szCs w:val="22"/>
        </w:rPr>
        <w:t xml:space="preserve">el </w:t>
      </w:r>
      <w:r w:rsidR="009F1F24">
        <w:rPr>
          <w:bCs/>
          <w:sz w:val="22"/>
          <w:szCs w:val="22"/>
        </w:rPr>
        <w:t>21</w:t>
      </w:r>
      <w:r w:rsidR="00F0556D">
        <w:rPr>
          <w:bCs/>
          <w:sz w:val="22"/>
          <w:szCs w:val="22"/>
        </w:rPr>
        <w:t>,0</w:t>
      </w:r>
      <w:r>
        <w:rPr>
          <w:bCs/>
          <w:sz w:val="22"/>
          <w:szCs w:val="22"/>
        </w:rPr>
        <w:t xml:space="preserve"> por ciento restante no exhibió cambios</w:t>
      </w:r>
      <w:r w:rsidR="00F0556D">
        <w:rPr>
          <w:bCs/>
          <w:sz w:val="22"/>
          <w:szCs w:val="22"/>
        </w:rPr>
        <w:t>.</w:t>
      </w:r>
      <w:r w:rsidR="00A02E95">
        <w:rPr>
          <w:bCs/>
          <w:sz w:val="22"/>
          <w:szCs w:val="22"/>
        </w:rPr>
        <w:t xml:space="preserve"> </w:t>
      </w:r>
      <w:r w:rsidRPr="003D4908">
        <w:rPr>
          <w:bCs/>
          <w:sz w:val="22"/>
          <w:szCs w:val="22"/>
        </w:rPr>
        <w:t xml:space="preserve">Para </w:t>
      </w:r>
      <w:r w:rsidR="009F1F24">
        <w:rPr>
          <w:bCs/>
          <w:sz w:val="22"/>
          <w:szCs w:val="22"/>
        </w:rPr>
        <w:t xml:space="preserve">febrero </w:t>
      </w:r>
      <w:r w:rsidR="00680C58">
        <w:rPr>
          <w:bCs/>
          <w:sz w:val="22"/>
          <w:szCs w:val="22"/>
        </w:rPr>
        <w:t>próximo,</w:t>
      </w:r>
      <w:r w:rsidRPr="003D4908">
        <w:rPr>
          <w:bCs/>
          <w:sz w:val="22"/>
          <w:szCs w:val="22"/>
        </w:rPr>
        <w:t xml:space="preserve"> las perspectivas de ventas son optimistas en el </w:t>
      </w:r>
      <w:r w:rsidR="00393F3E">
        <w:rPr>
          <w:bCs/>
          <w:sz w:val="22"/>
          <w:szCs w:val="22"/>
        </w:rPr>
        <w:t>4</w:t>
      </w:r>
      <w:r w:rsidR="009F1F24">
        <w:rPr>
          <w:bCs/>
          <w:sz w:val="22"/>
          <w:szCs w:val="22"/>
        </w:rPr>
        <w:t>5</w:t>
      </w:r>
      <w:r w:rsidR="00810FBA">
        <w:rPr>
          <w:bCs/>
          <w:sz w:val="22"/>
          <w:szCs w:val="22"/>
        </w:rPr>
        <w:t>,</w:t>
      </w:r>
      <w:r w:rsidRPr="003D4908">
        <w:rPr>
          <w:bCs/>
          <w:sz w:val="22"/>
          <w:szCs w:val="22"/>
        </w:rPr>
        <w:t xml:space="preserve">0 por ciento de los casos, pesimistas en el </w:t>
      </w:r>
      <w:r w:rsidR="009F1F24">
        <w:rPr>
          <w:bCs/>
          <w:sz w:val="22"/>
          <w:szCs w:val="22"/>
        </w:rPr>
        <w:t>24</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9F1F24">
        <w:rPr>
          <w:bCs/>
          <w:sz w:val="22"/>
          <w:szCs w:val="22"/>
        </w:rPr>
        <w:t>31</w:t>
      </w:r>
      <w:r w:rsidRPr="003D4908">
        <w:rPr>
          <w:bCs/>
          <w:sz w:val="22"/>
          <w:szCs w:val="22"/>
        </w:rPr>
        <w:t>,0 por ciento.</w:t>
      </w:r>
      <w:r>
        <w:rPr>
          <w:bCs/>
          <w:sz w:val="22"/>
          <w:szCs w:val="22"/>
        </w:rPr>
        <w:t xml:space="preserve"> </w:t>
      </w:r>
    </w:p>
    <w:p w:rsidR="00D23A25" w:rsidRDefault="00D23A25" w:rsidP="007E54D7">
      <w:pPr>
        <w:rPr>
          <w:bCs/>
          <w:sz w:val="22"/>
          <w:szCs w:val="22"/>
        </w:rPr>
        <w:sectPr w:rsidR="00D23A25" w:rsidSect="00D8354C">
          <w:headerReference w:type="default" r:id="rId78"/>
          <w:footerReference w:type="even" r:id="rId79"/>
          <w:footerReference w:type="default" r:id="rId80"/>
          <w:headerReference w:type="first" r:id="rId81"/>
          <w:footerReference w:type="first" r:id="rId82"/>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9F1F24" w:rsidP="00255EF5">
      <w:pPr>
        <w:ind w:left="-510"/>
        <w:jc w:val="center"/>
        <w:rPr>
          <w:bCs/>
          <w:sz w:val="22"/>
          <w:szCs w:val="22"/>
        </w:rPr>
        <w:sectPr w:rsidR="0052052B" w:rsidSect="0052052B">
          <w:type w:val="continuous"/>
          <w:pgSz w:w="11906" w:h="16838"/>
          <w:pgMar w:top="1417" w:right="1701" w:bottom="1417" w:left="1701" w:header="720" w:footer="720" w:gutter="0"/>
          <w:cols w:space="720"/>
        </w:sectPr>
      </w:pPr>
      <w:r w:rsidRPr="00DD30C5">
        <w:rPr>
          <w:bCs/>
          <w:sz w:val="22"/>
          <w:szCs w:val="22"/>
        </w:rPr>
        <w:object w:dxaOrig="9689" w:dyaOrig="7182">
          <v:shape id="_x0000_i1042" type="#_x0000_t75" style="width:484.5pt;height:359.25pt" o:ole="">
            <v:imagedata r:id="rId83" o:title=""/>
          </v:shape>
          <o:OLEObject Type="Embed" ProgID="Excel.Sheet.8" ShapeID="_x0000_i1042" DrawAspect="Content" ObjectID="_1425463695" r:id="rId84"/>
        </w:object>
      </w:r>
    </w:p>
    <w:p w:rsidR="00852557" w:rsidRDefault="00852557">
      <w:pPr>
        <w:rPr>
          <w:bCs/>
          <w:sz w:val="22"/>
          <w:szCs w:val="22"/>
        </w:rPr>
      </w:pPr>
    </w:p>
    <w:p w:rsidR="00852557" w:rsidRDefault="00852557">
      <w:pPr>
        <w:rPr>
          <w:rFonts w:ascii="Helvetica" w:hAnsi="Helvetica"/>
          <w:b/>
          <w:color w:val="FF0000"/>
          <w:sz w:val="18"/>
        </w:rPr>
      </w:pPr>
    </w:p>
    <w:p w:rsidR="004E080B" w:rsidRDefault="004E080B">
      <w:pPr>
        <w:rPr>
          <w:bCs/>
          <w:sz w:val="22"/>
        </w:rPr>
        <w:sectPr w:rsidR="004E080B" w:rsidSect="007F6778">
          <w:type w:val="continuous"/>
          <w:pgSz w:w="11906" w:h="16838"/>
          <w:pgMar w:top="1417" w:right="1701" w:bottom="1417" w:left="1701" w:header="720" w:footer="720" w:gutter="0"/>
          <w:cols w:num="2" w:space="720"/>
        </w:sectPr>
      </w:pPr>
    </w:p>
    <w:p w:rsidR="004E080B" w:rsidRDefault="004E080B">
      <w:pPr>
        <w:rPr>
          <w:bCs/>
          <w:sz w:val="22"/>
        </w:rPr>
      </w:pPr>
    </w:p>
    <w:p w:rsidR="004E080B" w:rsidRDefault="004E080B">
      <w:pPr>
        <w:rPr>
          <w:bCs/>
          <w:sz w:val="22"/>
        </w:rPr>
        <w:sectPr w:rsidR="004E080B" w:rsidSect="004E080B">
          <w:type w:val="continuous"/>
          <w:pgSz w:w="11906" w:h="16838"/>
          <w:pgMar w:top="1417" w:right="1701" w:bottom="1417" w:left="1701" w:header="720" w:footer="720" w:gutter="0"/>
          <w:cols w:num="2" w:space="720"/>
        </w:sectPr>
      </w:pPr>
    </w:p>
    <w:p w:rsidR="00852557" w:rsidRPr="004E080B" w:rsidRDefault="00852557">
      <w:pPr>
        <w:rPr>
          <w:bCs/>
          <w:sz w:val="22"/>
        </w:rPr>
      </w:pPr>
    </w:p>
    <w:p w:rsidR="00852557" w:rsidRPr="004E080B" w:rsidRDefault="00852557">
      <w:pPr>
        <w:rPr>
          <w:bCs/>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EB2A9C" w:rsidRDefault="00EB2A9C">
      <w:pPr>
        <w:pStyle w:val="SBS"/>
        <w:rPr>
          <w:rFonts w:ascii="Times New Roman" w:hAnsi="Times New Roman"/>
          <w:color w:val="000000"/>
          <w:szCs w:val="20"/>
          <w:highlight w:val="yellow"/>
          <w:lang w:val="es-ES"/>
        </w:rPr>
      </w:pPr>
    </w:p>
    <w:p w:rsidR="00782704" w:rsidRPr="0013017C" w:rsidRDefault="00782704" w:rsidP="00782704">
      <w:pPr>
        <w:pStyle w:val="Ttulo4"/>
        <w:keepNext w:val="0"/>
        <w:numPr>
          <w:ilvl w:val="0"/>
          <w:numId w:val="1"/>
        </w:numPr>
        <w:tabs>
          <w:tab w:val="clear" w:pos="-1099"/>
        </w:tabs>
        <w:rPr>
          <w:sz w:val="26"/>
        </w:rPr>
      </w:pPr>
      <w:r w:rsidRPr="0013017C">
        <w:rPr>
          <w:sz w:val="26"/>
        </w:rPr>
        <w:lastRenderedPageBreak/>
        <w:t>TIPO DE CAMBIO</w:t>
      </w:r>
    </w:p>
    <w:p w:rsidR="00782704" w:rsidRPr="00B242ED" w:rsidRDefault="00782704" w:rsidP="00782704">
      <w:pPr>
        <w:rPr>
          <w:b/>
        </w:rPr>
      </w:pPr>
    </w:p>
    <w:p w:rsidR="00782704" w:rsidRDefault="00782704" w:rsidP="00782704">
      <w:pPr>
        <w:rPr>
          <w:b/>
        </w:rPr>
      </w:pPr>
      <w:r w:rsidRPr="007062B5">
        <w:rPr>
          <w:b/>
        </w:rPr>
        <w:t xml:space="preserve">2.1. </w:t>
      </w:r>
      <w:r w:rsidRPr="007062B5">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6A3D60">
        <w:rPr>
          <w:rFonts w:ascii="Times New Roman" w:hAnsi="Times New Roman"/>
          <w:color w:val="000000"/>
          <w:szCs w:val="20"/>
          <w:lang w:val="es-ES"/>
        </w:rPr>
        <w:t>enero</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6A3D60">
        <w:rPr>
          <w:rFonts w:ascii="Times New Roman" w:hAnsi="Times New Roman"/>
          <w:color w:val="000000"/>
          <w:szCs w:val="20"/>
          <w:lang w:val="es-ES"/>
        </w:rPr>
        <w:t>5</w:t>
      </w:r>
      <w:r w:rsidR="00E1121A">
        <w:rPr>
          <w:rFonts w:ascii="Times New Roman" w:hAnsi="Times New Roman"/>
          <w:color w:val="000000"/>
          <w:szCs w:val="20"/>
          <w:lang w:val="es-ES"/>
        </w:rPr>
        <w:t>,</w:t>
      </w:r>
      <w:r w:rsidR="006A3D60">
        <w:rPr>
          <w:rFonts w:ascii="Times New Roman" w:hAnsi="Times New Roman"/>
          <w:color w:val="000000"/>
          <w:szCs w:val="20"/>
          <w:lang w:val="es-ES"/>
        </w:rPr>
        <w:t>2</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w:t>
      </w:r>
      <w:r w:rsidR="00E1121A">
        <w:rPr>
          <w:rFonts w:ascii="Times New Roman" w:hAnsi="Times New Roman"/>
          <w:color w:val="000000"/>
          <w:szCs w:val="20"/>
          <w:lang w:val="es-ES"/>
        </w:rPr>
        <w:t>e mes</w:t>
      </w:r>
      <w:r w:rsidR="008B02AE">
        <w:rPr>
          <w:rFonts w:ascii="Times New Roman" w:hAnsi="Times New Roman"/>
          <w:color w:val="000000"/>
          <w:szCs w:val="20"/>
          <w:lang w:val="es-ES"/>
        </w:rPr>
        <w:t>, se cotizó en  S</w:t>
      </w:r>
      <w:r w:rsidR="008B02AE" w:rsidRPr="003D6C32">
        <w:rPr>
          <w:rFonts w:ascii="Times New Roman" w:hAnsi="Times New Roman"/>
          <w:color w:val="000000"/>
          <w:szCs w:val="20"/>
          <w:lang w:val="es-ES"/>
        </w:rPr>
        <w:t>/. 2,</w:t>
      </w:r>
      <w:r w:rsidR="00E1121A">
        <w:rPr>
          <w:rFonts w:ascii="Times New Roman" w:hAnsi="Times New Roman"/>
          <w:color w:val="000000"/>
          <w:szCs w:val="20"/>
          <w:lang w:val="es-ES"/>
        </w:rPr>
        <w:t>5</w:t>
      </w:r>
      <w:r w:rsidR="006A3D60">
        <w:rPr>
          <w:rFonts w:ascii="Times New Roman" w:hAnsi="Times New Roman"/>
          <w:color w:val="000000"/>
          <w:szCs w:val="20"/>
          <w:lang w:val="es-ES"/>
        </w:rPr>
        <w:t>3</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sidR="007062B5">
        <w:rPr>
          <w:rFonts w:ascii="Times New Roman" w:hAnsi="Times New Roman"/>
          <w:color w:val="000000"/>
          <w:szCs w:val="20"/>
          <w:lang w:val="es-ES"/>
        </w:rPr>
        <w:t>5</w:t>
      </w:r>
      <w:r w:rsidR="006A3D60">
        <w:rPr>
          <w:rFonts w:ascii="Times New Roman" w:hAnsi="Times New Roman"/>
          <w:color w:val="000000"/>
          <w:szCs w:val="20"/>
          <w:lang w:val="es-ES"/>
        </w:rPr>
        <w:t>5</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w:t>
      </w:r>
      <w:r w:rsidR="00E1121A">
        <w:rPr>
          <w:rFonts w:ascii="Times New Roman" w:hAnsi="Times New Roman"/>
          <w:color w:val="000000"/>
          <w:szCs w:val="20"/>
          <w:lang w:val="es-ES"/>
        </w:rPr>
        <w:t>fue de</w:t>
      </w:r>
      <w:r w:rsidR="00854926">
        <w:rPr>
          <w:rFonts w:ascii="Times New Roman" w:hAnsi="Times New Roman"/>
          <w:color w:val="000000"/>
          <w:szCs w:val="20"/>
          <w:lang w:val="es-ES"/>
        </w:rPr>
        <w:t xml:space="preserve"> S/.2</w:t>
      </w:r>
      <w:r w:rsidR="001F53A6">
        <w:rPr>
          <w:rFonts w:ascii="Times New Roman" w:hAnsi="Times New Roman"/>
          <w:color w:val="000000"/>
          <w:szCs w:val="20"/>
          <w:lang w:val="es-ES"/>
        </w:rPr>
        <w:t>,</w:t>
      </w:r>
      <w:r w:rsidR="0013017C">
        <w:rPr>
          <w:rFonts w:ascii="Times New Roman" w:hAnsi="Times New Roman"/>
          <w:color w:val="000000"/>
          <w:szCs w:val="20"/>
          <w:lang w:val="es-ES"/>
        </w:rPr>
        <w:t>5</w:t>
      </w:r>
      <w:r w:rsidR="006A3D60">
        <w:rPr>
          <w:rFonts w:ascii="Times New Roman" w:hAnsi="Times New Roman"/>
          <w:color w:val="000000"/>
          <w:szCs w:val="20"/>
          <w:lang w:val="es-ES"/>
        </w:rPr>
        <w:t>52</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852557" w:rsidRPr="007062B5" w:rsidRDefault="00A6190E" w:rsidP="007062B5">
      <w:pPr>
        <w:pStyle w:val="SBS"/>
        <w:rPr>
          <w:rFonts w:ascii="Times New Roman" w:hAnsi="Times New Roman"/>
          <w:color w:val="000000"/>
          <w:szCs w:val="20"/>
          <w:highlight w:val="yellow"/>
          <w:lang w:val="es-ES"/>
        </w:rPr>
        <w:sectPr w:rsidR="00852557" w:rsidRPr="007062B5" w:rsidSect="007F6778">
          <w:type w:val="continuous"/>
          <w:pgSz w:w="11906" w:h="16838"/>
          <w:pgMar w:top="1417" w:right="1701" w:bottom="1417" w:left="1701" w:header="720" w:footer="720" w:gutter="0"/>
          <w:cols w:space="720"/>
        </w:sectPr>
      </w:pPr>
      <w:r w:rsidRPr="00A6190E">
        <w:rPr>
          <w:rFonts w:ascii="Times New Roman" w:hAnsi="Times New Roman"/>
          <w:color w:val="000000"/>
          <w:szCs w:val="20"/>
          <w:lang w:val="es-ES"/>
        </w:rPr>
        <w:object w:dxaOrig="8977" w:dyaOrig="4110">
          <v:shape id="_x0000_i1043" type="#_x0000_t75" style="width:448.5pt;height:205.5pt" o:ole="">
            <v:imagedata r:id="rId85" o:title=""/>
          </v:shape>
          <o:OLEObject Type="Embed" ProgID="Excel.Sheet.8" ShapeID="_x0000_i1043" DrawAspect="Content" ObjectID="_1425463696" r:id="rId86"/>
        </w:object>
      </w:r>
    </w:p>
    <w:p w:rsidR="00852557" w:rsidRPr="0096263F" w:rsidRDefault="00852557">
      <w:pPr>
        <w:pStyle w:val="Ttulo1"/>
        <w:numPr>
          <w:ilvl w:val="0"/>
          <w:numId w:val="1"/>
        </w:numPr>
        <w:rPr>
          <w:sz w:val="26"/>
        </w:rPr>
      </w:pPr>
      <w:bookmarkStart w:id="9" w:name="_Hlt80439059"/>
      <w:bookmarkStart w:id="10" w:name="_Toc106181550"/>
      <w:r w:rsidRPr="0096263F">
        <w:rPr>
          <w:sz w:val="26"/>
        </w:rPr>
        <w:lastRenderedPageBreak/>
        <w:t>SECTOR  EXTERNO</w:t>
      </w:r>
    </w:p>
    <w:p w:rsidR="00852557" w:rsidRPr="001F750C" w:rsidRDefault="00852557">
      <w:pPr>
        <w:pStyle w:val="times"/>
        <w:spacing w:before="0" w:beforeAutospacing="0" w:after="0" w:afterAutospacing="0"/>
        <w:rPr>
          <w:rFonts w:eastAsia="Times New Roman"/>
        </w:rPr>
        <w:sectPr w:rsidR="00852557" w:rsidRPr="001F750C">
          <w:headerReference w:type="default" r:id="rId87"/>
          <w:footerReference w:type="default" r:id="rId88"/>
          <w:footerReference w:type="first" r:id="rId89"/>
          <w:type w:val="continuous"/>
          <w:pgSz w:w="11907" w:h="16840" w:code="9"/>
          <w:pgMar w:top="1701" w:right="1418" w:bottom="1418" w:left="1701" w:header="1134" w:footer="1134" w:gutter="0"/>
          <w:paperSrc w:first="15"/>
          <w:cols w:space="720"/>
          <w:titlePg/>
        </w:sectPr>
      </w:pPr>
    </w:p>
    <w:p w:rsidR="00852557" w:rsidRPr="001F750C" w:rsidRDefault="00852557"/>
    <w:p w:rsidR="00852557" w:rsidRPr="0096263F" w:rsidRDefault="00852557">
      <w:pPr>
        <w:pStyle w:val="Ttulo2"/>
        <w:numPr>
          <w:ilvl w:val="1"/>
          <w:numId w:val="1"/>
        </w:numPr>
        <w:rPr>
          <w:rFonts w:ascii="Times New Roman" w:hAnsi="Times New Roman"/>
          <w:sz w:val="22"/>
        </w:rPr>
      </w:pPr>
      <w:bookmarkStart w:id="11" w:name="_Hlt70502150"/>
      <w:bookmarkEnd w:id="11"/>
      <w:r w:rsidRPr="0096263F">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96263F" w:rsidRDefault="0096263F" w:rsidP="0096263F">
      <w:pPr>
        <w:pStyle w:val="Sangradetextonormal"/>
        <w:ind w:firstLine="0"/>
        <w:rPr>
          <w:sz w:val="22"/>
        </w:rPr>
      </w:pPr>
      <w:r>
        <w:rPr>
          <w:sz w:val="22"/>
        </w:rPr>
        <w:lastRenderedPageBreak/>
        <w:t xml:space="preserve">En enero, las </w:t>
      </w:r>
      <w:r>
        <w:rPr>
          <w:b/>
          <w:sz w:val="22"/>
        </w:rPr>
        <w:t>exportaciones</w:t>
      </w:r>
      <w:r>
        <w:rPr>
          <w:sz w:val="22"/>
        </w:rPr>
        <w:t xml:space="preserve"> del departamento de Piura fueron de US$ 222,6 millones, lo que significó un incremento de 1,3 por ciento respecto a igual mes del año pasado, por la expansión en las ventas de productos no tradicionales (2,5 por ciento) que más que contrarrestó la leve caída en los tradicionales (-0,1 por ciento).</w:t>
      </w:r>
    </w:p>
    <w:p w:rsidR="0096263F" w:rsidRDefault="0096263F" w:rsidP="0096263F">
      <w:pPr>
        <w:pStyle w:val="Sangradetextonormal"/>
        <w:ind w:firstLine="0"/>
        <w:rPr>
          <w:sz w:val="22"/>
        </w:rPr>
      </w:pPr>
    </w:p>
    <w:p w:rsidR="0096263F" w:rsidRDefault="0096263F" w:rsidP="0096263F">
      <w:pPr>
        <w:pStyle w:val="Sangradetextonormal"/>
        <w:ind w:firstLine="0"/>
        <w:rPr>
          <w:sz w:val="22"/>
        </w:rPr>
      </w:pPr>
      <w:r>
        <w:rPr>
          <w:sz w:val="22"/>
        </w:rPr>
        <w:t>En</w:t>
      </w:r>
      <w:r w:rsidRPr="00C22A59">
        <w:rPr>
          <w:sz w:val="22"/>
        </w:rPr>
        <w:t xml:space="preserve"> </w:t>
      </w:r>
      <w:r>
        <w:rPr>
          <w:sz w:val="22"/>
        </w:rPr>
        <w:t xml:space="preserve">el </w:t>
      </w:r>
      <w:r w:rsidRPr="00C22A59">
        <w:rPr>
          <w:sz w:val="22"/>
        </w:rPr>
        <w:t>grupo</w:t>
      </w:r>
      <w:r>
        <w:rPr>
          <w:sz w:val="22"/>
        </w:rPr>
        <w:t xml:space="preserve"> de productos tradicionales disminuyeron los envíos de</w:t>
      </w:r>
      <w:r w:rsidRPr="00C22A59">
        <w:rPr>
          <w:sz w:val="22"/>
        </w:rPr>
        <w:t xml:space="preserve"> harina de pescado (-</w:t>
      </w:r>
      <w:r>
        <w:rPr>
          <w:sz w:val="22"/>
        </w:rPr>
        <w:t>66</w:t>
      </w:r>
      <w:r w:rsidRPr="00C22A59">
        <w:rPr>
          <w:sz w:val="22"/>
        </w:rPr>
        <w:t>,</w:t>
      </w:r>
      <w:r>
        <w:rPr>
          <w:sz w:val="22"/>
        </w:rPr>
        <w:t>6</w:t>
      </w:r>
      <w:r w:rsidRPr="00C22A59">
        <w:rPr>
          <w:sz w:val="22"/>
        </w:rPr>
        <w:t xml:space="preserve"> por ciento), </w:t>
      </w:r>
      <w:r>
        <w:rPr>
          <w:sz w:val="22"/>
        </w:rPr>
        <w:t>oleína (-4,4 por ciento) y</w:t>
      </w:r>
      <w:r w:rsidRPr="00C22A59">
        <w:rPr>
          <w:sz w:val="22"/>
        </w:rPr>
        <w:t xml:space="preserve"> café (-</w:t>
      </w:r>
      <w:r>
        <w:rPr>
          <w:sz w:val="22"/>
        </w:rPr>
        <w:t>76</w:t>
      </w:r>
      <w:r w:rsidR="002C6C12">
        <w:rPr>
          <w:sz w:val="22"/>
        </w:rPr>
        <w:t>,0</w:t>
      </w:r>
      <w:r w:rsidRPr="00C22A59">
        <w:rPr>
          <w:sz w:val="22"/>
        </w:rPr>
        <w:t xml:space="preserve"> por ciento)</w:t>
      </w:r>
      <w:r>
        <w:rPr>
          <w:sz w:val="22"/>
        </w:rPr>
        <w:t xml:space="preserve">, aunque aumentaron las </w:t>
      </w:r>
      <w:r w:rsidRPr="00C22A59">
        <w:rPr>
          <w:sz w:val="22"/>
        </w:rPr>
        <w:t>de petróleo y derivados (</w:t>
      </w:r>
      <w:r>
        <w:rPr>
          <w:sz w:val="22"/>
        </w:rPr>
        <w:t>21</w:t>
      </w:r>
      <w:r w:rsidRPr="00C22A59">
        <w:rPr>
          <w:sz w:val="22"/>
        </w:rPr>
        <w:t>,</w:t>
      </w:r>
      <w:r>
        <w:rPr>
          <w:sz w:val="22"/>
        </w:rPr>
        <w:t>2</w:t>
      </w:r>
      <w:r>
        <w:rPr>
          <w:sz w:val="22"/>
        </w:rPr>
        <w:br w:type="column"/>
      </w:r>
      <w:r w:rsidRPr="00C22A59">
        <w:rPr>
          <w:sz w:val="22"/>
        </w:rPr>
        <w:lastRenderedPageBreak/>
        <w:t>por ciento)</w:t>
      </w:r>
      <w:r>
        <w:rPr>
          <w:sz w:val="22"/>
        </w:rPr>
        <w:t xml:space="preserve"> y</w:t>
      </w:r>
      <w:r w:rsidRPr="00C22A59">
        <w:rPr>
          <w:sz w:val="22"/>
        </w:rPr>
        <w:t xml:space="preserve"> azúcar (</w:t>
      </w:r>
      <w:r>
        <w:rPr>
          <w:sz w:val="22"/>
        </w:rPr>
        <w:t>74</w:t>
      </w:r>
      <w:r w:rsidRPr="00C22A59">
        <w:rPr>
          <w:sz w:val="22"/>
        </w:rPr>
        <w:t>,</w:t>
      </w:r>
      <w:r>
        <w:rPr>
          <w:sz w:val="22"/>
        </w:rPr>
        <w:t>2</w:t>
      </w:r>
      <w:r w:rsidRPr="00C22A59">
        <w:rPr>
          <w:sz w:val="22"/>
        </w:rPr>
        <w:t xml:space="preserve"> por ciento</w:t>
      </w:r>
      <w:r>
        <w:rPr>
          <w:sz w:val="22"/>
        </w:rPr>
        <w:t>).</w:t>
      </w:r>
    </w:p>
    <w:p w:rsidR="0096263F" w:rsidRDefault="0096263F" w:rsidP="0096263F">
      <w:pPr>
        <w:pStyle w:val="Sangradetextonormal"/>
        <w:ind w:firstLine="0"/>
        <w:rPr>
          <w:sz w:val="22"/>
        </w:rPr>
      </w:pPr>
      <w:r w:rsidRPr="007A2C26">
        <w:rPr>
          <w:sz w:val="22"/>
        </w:rPr>
        <w:t>En</w:t>
      </w:r>
      <w:r>
        <w:rPr>
          <w:sz w:val="22"/>
        </w:rPr>
        <w:t xml:space="preserve"> el caso de los</w:t>
      </w:r>
      <w:r w:rsidRPr="006C2581">
        <w:rPr>
          <w:sz w:val="22"/>
        </w:rPr>
        <w:t xml:space="preserve"> </w:t>
      </w:r>
      <w:r>
        <w:rPr>
          <w:sz w:val="22"/>
        </w:rPr>
        <w:t xml:space="preserve">productos </w:t>
      </w:r>
      <w:r w:rsidRPr="006C2581">
        <w:rPr>
          <w:sz w:val="22"/>
        </w:rPr>
        <w:t>no</w:t>
      </w:r>
      <w:r w:rsidRPr="002062D7">
        <w:rPr>
          <w:color w:val="FF0000"/>
          <w:sz w:val="22"/>
        </w:rPr>
        <w:t xml:space="preserve"> </w:t>
      </w:r>
      <w:r w:rsidRPr="005221BB">
        <w:rPr>
          <w:sz w:val="22"/>
        </w:rPr>
        <w:t>tradicionales</w:t>
      </w:r>
      <w:r>
        <w:rPr>
          <w:sz w:val="22"/>
        </w:rPr>
        <w:t>, el incremento más significativo se dio en las exportaciones de etanol (207,4 por ciento);  le siguieron los desempeños positivos en  uvas (58,8 p</w:t>
      </w:r>
      <w:r w:rsidRPr="005221BB">
        <w:rPr>
          <w:sz w:val="22"/>
        </w:rPr>
        <w:t>or ciento)</w:t>
      </w:r>
      <w:r>
        <w:rPr>
          <w:sz w:val="22"/>
        </w:rPr>
        <w:t>,</w:t>
      </w:r>
      <w:r w:rsidRPr="005221BB">
        <w:rPr>
          <w:sz w:val="22"/>
        </w:rPr>
        <w:t xml:space="preserve"> </w:t>
      </w:r>
      <w:r>
        <w:rPr>
          <w:sz w:val="22"/>
        </w:rPr>
        <w:t xml:space="preserve"> pota congelada (73,2 por ciento), </w:t>
      </w:r>
      <w:r w:rsidRPr="005221BB">
        <w:rPr>
          <w:sz w:val="22"/>
        </w:rPr>
        <w:t>conservas de pescado (</w:t>
      </w:r>
      <w:r>
        <w:rPr>
          <w:sz w:val="22"/>
        </w:rPr>
        <w:t xml:space="preserve">16,1 </w:t>
      </w:r>
      <w:r w:rsidRPr="005221BB">
        <w:rPr>
          <w:sz w:val="22"/>
        </w:rPr>
        <w:t>por ciento)</w:t>
      </w:r>
      <w:r>
        <w:rPr>
          <w:sz w:val="22"/>
        </w:rPr>
        <w:t>, hilados (83,3 por ciento, bananas (10,3 por ciento) y mangos (2,0</w:t>
      </w:r>
      <w:r w:rsidRPr="005221BB">
        <w:rPr>
          <w:sz w:val="22"/>
        </w:rPr>
        <w:t xml:space="preserve"> por ciento)</w:t>
      </w:r>
      <w:r>
        <w:rPr>
          <w:sz w:val="22"/>
        </w:rPr>
        <w:t>. En contraste, se contrajeron las ventas de fosfatos (-16,6 por ciento), pescado congelado (-41,1 por ciento), pimientos preparados (-23,9 por ciento) y frijoles y otras legumbres (-17,6 por ciento).</w:t>
      </w:r>
    </w:p>
    <w:p w:rsidR="0096263F" w:rsidRDefault="0096263F" w:rsidP="0096263F">
      <w:pPr>
        <w:pStyle w:val="Sangradetextonormal"/>
        <w:ind w:firstLine="0"/>
        <w:rPr>
          <w:sz w:val="22"/>
        </w:rPr>
        <w:sectPr w:rsidR="0096263F">
          <w:type w:val="continuous"/>
          <w:pgSz w:w="11907" w:h="16840" w:code="9"/>
          <w:pgMar w:top="1701" w:right="1418" w:bottom="1418" w:left="1701" w:header="1134" w:footer="1134" w:gutter="0"/>
          <w:paperSrc w:first="15"/>
          <w:cols w:num="2" w:space="708"/>
          <w:titlePg/>
        </w:sectPr>
      </w:pPr>
    </w:p>
    <w:p w:rsidR="0096263F" w:rsidRDefault="0096263F" w:rsidP="0096263F">
      <w:pPr>
        <w:ind w:firstLine="708"/>
        <w:jc w:val="center"/>
        <w:rPr>
          <w:sz w:val="22"/>
        </w:rPr>
      </w:pPr>
    </w:p>
    <w:p w:rsidR="00803BBF" w:rsidRDefault="00803BBF" w:rsidP="00047CC5">
      <w:pPr>
        <w:pStyle w:val="Sangradetextonormal"/>
        <w:ind w:firstLine="0"/>
        <w:rPr>
          <w:sz w:val="22"/>
        </w:rPr>
      </w:pPr>
    </w:p>
    <w:p w:rsidR="001F750C" w:rsidRDefault="001F750C" w:rsidP="001F750C">
      <w:pPr>
        <w:pStyle w:val="Sangradetextonormal"/>
        <w:ind w:firstLine="0"/>
        <w:rPr>
          <w:sz w:val="22"/>
        </w:rPr>
        <w:sectPr w:rsidR="001F750C"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AF0FB0">
      <w:pPr>
        <w:jc w:val="center"/>
        <w:rPr>
          <w:sz w:val="22"/>
        </w:rPr>
      </w:pPr>
      <w:r w:rsidRPr="0040100E">
        <w:rPr>
          <w:sz w:val="22"/>
        </w:rPr>
        <w:object w:dxaOrig="6220" w:dyaOrig="5221">
          <v:shape id="_x0000_i1044" type="#_x0000_t75" style="width:322.5pt;height:270.75pt" o:ole="">
            <v:imagedata r:id="rId90" o:title=""/>
          </v:shape>
          <o:OLEObject Type="Embed" ProgID="Excel.Sheet.12" ShapeID="_x0000_i1044" DrawAspect="Content" ObjectID="_1425463697" r:id="rId91"/>
        </w:object>
      </w:r>
    </w:p>
    <w:p w:rsidR="00C25AF5" w:rsidRDefault="00C25AF5">
      <w:pPr>
        <w:jc w:val="center"/>
        <w:rPr>
          <w:sz w:val="22"/>
        </w:rPr>
      </w:pPr>
    </w:p>
    <w:p w:rsidR="00596288" w:rsidRDefault="00596288" w:rsidP="000865D1">
      <w:pPr>
        <w:rPr>
          <w:sz w:val="22"/>
        </w:rPr>
      </w:pPr>
    </w:p>
    <w:p w:rsidR="00A243CF" w:rsidRDefault="00A243CF" w:rsidP="000865D1">
      <w:pPr>
        <w:rPr>
          <w:sz w:val="22"/>
        </w:rPr>
        <w:sectPr w:rsidR="00A243CF">
          <w:type w:val="continuous"/>
          <w:pgSz w:w="11907" w:h="16840" w:code="9"/>
          <w:pgMar w:top="1701" w:right="1418" w:bottom="1418" w:left="1701" w:header="1134" w:footer="1134" w:gutter="0"/>
          <w:paperSrc w:first="15"/>
          <w:cols w:space="708"/>
          <w:titlePg/>
        </w:sectPr>
      </w:pPr>
    </w:p>
    <w:p w:rsidR="0096263F" w:rsidRDefault="0096263F" w:rsidP="0096263F">
      <w:pPr>
        <w:rPr>
          <w:sz w:val="22"/>
        </w:rPr>
      </w:pPr>
      <w:r>
        <w:rPr>
          <w:sz w:val="22"/>
        </w:rPr>
        <w:lastRenderedPageBreak/>
        <w:t>La participación relativa de las exportaciones tradicionales fue de</w:t>
      </w:r>
      <w:r>
        <w:rPr>
          <w:bCs/>
          <w:sz w:val="22"/>
        </w:rPr>
        <w:t xml:space="preserve"> 45,2 por ciento frente a 54,8 por ciento de las no tradicionales</w:t>
      </w:r>
      <w:r>
        <w:rPr>
          <w:sz w:val="22"/>
        </w:rPr>
        <w:t xml:space="preserve">. En el mes, los productos individualmente más </w:t>
      </w:r>
      <w:r>
        <w:rPr>
          <w:sz w:val="22"/>
        </w:rPr>
        <w:lastRenderedPageBreak/>
        <w:t>representativos fueron petróleo y derivados, con una importancia relativa del 37,6 por ciento; mangos, con 15,6 por ciento y fosfatos, con 12,4 por ciento.</w:t>
      </w:r>
    </w:p>
    <w:p w:rsidR="00C25AF5" w:rsidRDefault="00C25AF5" w:rsidP="00A63B51">
      <w:pPr>
        <w:rPr>
          <w:bCs/>
          <w:sz w:val="22"/>
        </w:rPr>
        <w:sectPr w:rsidR="00C25AF5">
          <w:type w:val="continuous"/>
          <w:pgSz w:w="11907" w:h="16840" w:code="9"/>
          <w:pgMar w:top="1701" w:right="1418" w:bottom="1418" w:left="1701" w:header="1134" w:footer="1134" w:gutter="0"/>
          <w:paperSrc w:first="15"/>
          <w:cols w:num="2" w:space="720" w:equalWidth="0">
            <w:col w:w="4040" w:space="708"/>
            <w:col w:w="4040"/>
          </w:cols>
          <w:titlePg/>
        </w:sectPr>
      </w:pPr>
    </w:p>
    <w:p w:rsidR="00027A05" w:rsidRDefault="009F1BE5" w:rsidP="00A63B51">
      <w:pPr>
        <w:rPr>
          <w:bCs/>
          <w:sz w:val="22"/>
        </w:rPr>
      </w:pPr>
      <w:r w:rsidRPr="009F1BE5">
        <w:rPr>
          <w:noProof/>
          <w:lang w:val="es-PE" w:eastAsia="es-PE"/>
        </w:rPr>
        <w:lastRenderedPageBreak/>
        <w:pict>
          <v:shape id="_x0000_s410328" type="#_x0000_t75" style="position:absolute;left:0;text-align:left;margin-left:-7pt;margin-top:228.15pt;width:452.95pt;height:196.45pt;z-index:251830784">
            <v:imagedata r:id="rId92" o:title=""/>
            <w10:wrap type="square"/>
          </v:shape>
          <o:OLEObject Type="Embed" ProgID="Excel.Sheet.12" ShapeID="_x0000_s410328" DrawAspect="Content" ObjectID="_1425463718" r:id="rId93"/>
        </w:pict>
      </w:r>
      <w:r w:rsidRPr="009F1BE5">
        <w:rPr>
          <w:noProof/>
          <w:lang w:val="es-PE" w:eastAsia="es-PE"/>
        </w:rPr>
        <w:pict>
          <v:shape id="_x0000_s410327" type="#_x0000_t75" style="position:absolute;left:0;text-align:left;margin-left:-15.55pt;margin-top:-15.55pt;width:466.3pt;height:223.55pt;z-index:251829760">
            <v:imagedata r:id="rId94" o:title=""/>
            <w10:wrap type="square"/>
          </v:shape>
          <o:OLEObject Type="Embed" ProgID="Excel.Sheet.12" ShapeID="_x0000_s410327" DrawAspect="Content" ObjectID="_1425463719" r:id="rId95"/>
        </w:pict>
      </w:r>
    </w:p>
    <w:p w:rsidR="00AF1200" w:rsidRDefault="009F1BE5" w:rsidP="00A63B51">
      <w:pPr>
        <w:rPr>
          <w:bCs/>
          <w:sz w:val="22"/>
        </w:rPr>
      </w:pPr>
      <w:r w:rsidRPr="009F1BE5">
        <w:rPr>
          <w:noProof/>
          <w:lang w:val="es-PE" w:eastAsia="es-PE"/>
        </w:rPr>
        <w:pict>
          <v:shape id="_x0000_s410329" type="#_x0000_t75" style="position:absolute;left:0;text-align:left;margin-left:-7pt;margin-top:203.9pt;width:459.4pt;height:260.4pt;z-index:251831808">
            <v:imagedata r:id="rId96" o:title=""/>
          </v:shape>
          <o:OLEObject Type="Embed" ProgID="Excel.Sheet.12" ShapeID="_x0000_s410329" DrawAspect="Content" ObjectID="_1425463720" r:id="rId97"/>
        </w:pict>
      </w:r>
    </w:p>
    <w:p w:rsidR="00AF1200" w:rsidRDefault="00AF1200" w:rsidP="00A63B51">
      <w:pPr>
        <w:rPr>
          <w:bCs/>
          <w:sz w:val="22"/>
        </w:rPr>
        <w:sectPr w:rsidR="00AF1200" w:rsidSect="00027A05">
          <w:type w:val="continuous"/>
          <w:pgSz w:w="11907" w:h="16840" w:code="9"/>
          <w:pgMar w:top="1701" w:right="1418" w:bottom="1418" w:left="1701" w:header="1134" w:footer="1134" w:gutter="0"/>
          <w:paperSrc w:first="15"/>
          <w:cols w:space="708"/>
          <w:titlePg/>
        </w:sectPr>
      </w:pPr>
    </w:p>
    <w:p w:rsidR="00701F39" w:rsidRDefault="00701F39" w:rsidP="006C39FC">
      <w:pPr>
        <w:pStyle w:val="Sangradetextonormal"/>
        <w:ind w:left="-340" w:firstLine="0"/>
        <w:rPr>
          <w:sz w:val="22"/>
        </w:rPr>
      </w:pPr>
    </w:p>
    <w:p w:rsidR="00A05534" w:rsidRDefault="00A05534" w:rsidP="00ED1B8C">
      <w:pPr>
        <w:pStyle w:val="Sangradetextonormal"/>
        <w:ind w:firstLine="0"/>
      </w:pPr>
    </w:p>
    <w:p w:rsidR="00A243CF" w:rsidRDefault="00A243CF" w:rsidP="00ED1B8C">
      <w:pPr>
        <w:pStyle w:val="Sangradetextonormal"/>
        <w:ind w:firstLine="0"/>
      </w:pPr>
    </w:p>
    <w:p w:rsidR="00A243CF" w:rsidRDefault="00A243CF" w:rsidP="00ED1B8C">
      <w:pPr>
        <w:pStyle w:val="Sangradetextonormal"/>
        <w:ind w:firstLine="0"/>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sectPr w:rsidR="00A243CF"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1A39A8" w:rsidRDefault="001A39A8"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96263F" w:rsidRDefault="0096263F" w:rsidP="008B54BE">
      <w:pPr>
        <w:pStyle w:val="Sangradetextonormal"/>
        <w:ind w:firstLine="0"/>
      </w:pPr>
    </w:p>
    <w:p w:rsidR="0073266A" w:rsidRDefault="009F1BE5" w:rsidP="008B54BE">
      <w:pPr>
        <w:pStyle w:val="Sangradetextonormal"/>
        <w:ind w:firstLine="0"/>
      </w:pPr>
      <w:r w:rsidRPr="009F1BE5">
        <w:rPr>
          <w:noProof/>
          <w:lang w:val="es-ES" w:eastAsia="en-US"/>
        </w:rPr>
        <w:pict>
          <v:shape id="_x0000_s410195" type="#_x0000_t202" style="position:absolute;left:0;text-align:left;margin-left:183.05pt;margin-top:19.65pt;width:26.1pt;height:19.45pt;z-index:251821568;mso-height-percent:200;mso-height-percent:200;mso-width-relative:margin;mso-height-relative:margin" stroked="f">
            <v:textbox style="mso-fit-shape-to-text:t">
              <w:txbxContent>
                <w:p w:rsidR="00AA115B" w:rsidRPr="000302DD" w:rsidRDefault="00AA115B">
                  <w:pPr>
                    <w:rPr>
                      <w:sz w:val="20"/>
                      <w:szCs w:val="20"/>
                    </w:rPr>
                  </w:pPr>
                </w:p>
              </w:txbxContent>
            </v:textbox>
          </v:shape>
        </w:pict>
      </w:r>
    </w:p>
    <w:p w:rsidR="00622048" w:rsidRPr="00DA433C" w:rsidRDefault="00622048" w:rsidP="00622048">
      <w:pPr>
        <w:rPr>
          <w:sz w:val="22"/>
          <w:szCs w:val="22"/>
        </w:rPr>
      </w:pPr>
      <w:r>
        <w:lastRenderedPageBreak/>
        <w:t>En enero de 2013</w:t>
      </w:r>
      <w:r w:rsidRPr="00DA433C">
        <w:rPr>
          <w:sz w:val="22"/>
          <w:szCs w:val="22"/>
        </w:rPr>
        <w:t>, los principales países de destino presentaron la siguiente estructura de</w:t>
      </w:r>
      <w:r>
        <w:rPr>
          <w:sz w:val="22"/>
          <w:szCs w:val="22"/>
        </w:rPr>
        <w:br w:type="column"/>
      </w:r>
      <w:r w:rsidRPr="00DA433C">
        <w:rPr>
          <w:sz w:val="22"/>
          <w:szCs w:val="22"/>
        </w:rPr>
        <w:lastRenderedPageBreak/>
        <w:t>adquisiciones, según productos:</w:t>
      </w:r>
    </w:p>
    <w:p w:rsidR="00622048" w:rsidRDefault="00622048" w:rsidP="00622048">
      <w:pPr>
        <w:pStyle w:val="Sangradetextonormal"/>
        <w:jc w:val="left"/>
        <w:rPr>
          <w:sz w:val="22"/>
          <w:szCs w:val="22"/>
        </w:rPr>
      </w:pPr>
    </w:p>
    <w:p w:rsidR="00A26C6B" w:rsidRPr="00DA433C" w:rsidRDefault="00A26C6B" w:rsidP="00A26C6B">
      <w:pPr>
        <w:pStyle w:val="Sangradetextonormal"/>
        <w:jc w:val="left"/>
        <w:rPr>
          <w:sz w:val="22"/>
          <w:szCs w:val="22"/>
        </w:rPr>
        <w:sectPr w:rsidR="00A26C6B" w:rsidRPr="00DA433C">
          <w:type w:val="continuous"/>
          <w:pgSz w:w="11907" w:h="16840" w:code="9"/>
          <w:pgMar w:top="1701" w:right="1418" w:bottom="1418" w:left="1701" w:header="1134" w:footer="1134" w:gutter="0"/>
          <w:paperSrc w:first="15"/>
          <w:cols w:num="2" w:space="720"/>
          <w:titlePg/>
        </w:sectPr>
      </w:pPr>
    </w:p>
    <w:p w:rsidR="00A26C6B" w:rsidRDefault="00A26C6B" w:rsidP="00A26C6B">
      <w:pPr>
        <w:pStyle w:val="Sangradetextonormal"/>
        <w:ind w:firstLine="0"/>
        <w:jc w:val="center"/>
      </w:pPr>
    </w:p>
    <w:p w:rsidR="0073266A" w:rsidRDefault="009F1BE5" w:rsidP="00A26C6B">
      <w:pPr>
        <w:pStyle w:val="Sangradetextonormal"/>
        <w:ind w:firstLine="0"/>
        <w:jc w:val="center"/>
      </w:pPr>
      <w:r w:rsidRPr="009F1BE5">
        <w:rPr>
          <w:noProof/>
        </w:rPr>
        <w:pict>
          <v:shape id="_x0000_s410330" type="#_x0000_t75" style="position:absolute;left:0;text-align:left;margin-left:53pt;margin-top:2.45pt;width:327.45pt;height:610.4pt;z-index:251833856">
            <v:imagedata r:id="rId98" o:title=""/>
          </v:shape>
          <o:OLEObject Type="Embed" ProgID="Excel.Sheet.12" ShapeID="_x0000_s410330" DrawAspect="Content" ObjectID="_1425463721" r:id="rId99"/>
        </w:pict>
      </w:r>
    </w:p>
    <w:p w:rsidR="00A26C6B" w:rsidRDefault="00A26C6B" w:rsidP="00A26C6B">
      <w:pPr>
        <w:pStyle w:val="Sangradetextonormal"/>
        <w:ind w:firstLine="0"/>
        <w:jc w:val="center"/>
      </w:pPr>
    </w:p>
    <w:p w:rsidR="005559C6" w:rsidRDefault="009F1BE5" w:rsidP="005559C6">
      <w:pPr>
        <w:pStyle w:val="Sangradetextonormal"/>
        <w:ind w:firstLine="0"/>
        <w:sectPr w:rsidR="005559C6" w:rsidSect="009A1AFB">
          <w:type w:val="continuous"/>
          <w:pgSz w:w="11907" w:h="16840" w:code="9"/>
          <w:pgMar w:top="1701" w:right="1418" w:bottom="1418" w:left="1701" w:header="1134" w:footer="1134" w:gutter="0"/>
          <w:paperSrc w:first="15"/>
          <w:cols w:space="720"/>
          <w:titlePg/>
        </w:sectPr>
      </w:pPr>
      <w:r w:rsidRPr="009F1BE5">
        <w:rPr>
          <w:noProof/>
          <w:lang w:val="es-ES" w:eastAsia="en-US"/>
        </w:rPr>
        <w:pict>
          <v:shape id="_x0000_s409702" type="#_x0000_t202" style="position:absolute;left:0;text-align:left;margin-left:419.25pt;margin-top:18.35pt;width:28.2pt;height:22.5pt;z-index:251798016;mso-width-relative:margin;mso-height-relative:margin" stroked="f">
            <v:textbox>
              <w:txbxContent>
                <w:p w:rsidR="00AA115B" w:rsidRPr="005559C6" w:rsidRDefault="00AA115B" w:rsidP="005559C6">
                  <w:pPr>
                    <w:rPr>
                      <w:szCs w:val="20"/>
                    </w:rPr>
                  </w:pPr>
                </w:p>
              </w:txbxContent>
            </v:textbox>
          </v:shape>
        </w:pict>
      </w:r>
      <w:r w:rsidRPr="009F1BE5">
        <w:rPr>
          <w:noProof/>
          <w:lang w:val="es-ES" w:eastAsia="en-US"/>
        </w:rPr>
        <w:pict>
          <v:shape id="_x0000_s409651" type="#_x0000_t202" style="position:absolute;left:0;text-align:left;margin-left:421.95pt;margin-top:26pt;width:30.75pt;height:21pt;z-index:251783680;mso-width-relative:margin;mso-height-relative:margin" stroked="f">
            <v:textbox style="mso-next-textbox:#_x0000_s409651">
              <w:txbxContent>
                <w:p w:rsidR="00AA115B" w:rsidRPr="003F524A" w:rsidRDefault="00AA115B">
                  <w:pPr>
                    <w:rPr>
                      <w:sz w:val="20"/>
                      <w:szCs w:val="20"/>
                      <w:lang w:val="es-PE"/>
                    </w:rPr>
                  </w:pPr>
                </w:p>
              </w:txbxContent>
            </v:textbox>
          </v:shape>
        </w:pict>
      </w:r>
    </w:p>
    <w:p w:rsidR="0057590E" w:rsidRDefault="0057590E" w:rsidP="001A0A0D">
      <w:pPr>
        <w:pStyle w:val="Sangradetextonormal"/>
        <w:ind w:left="-794"/>
        <w:jc w:val="center"/>
      </w:pPr>
    </w:p>
    <w:p w:rsidR="00A26C6B" w:rsidRDefault="00A26C6B" w:rsidP="00A26C6B">
      <w:pPr>
        <w:pStyle w:val="Sangradetextonormal"/>
        <w:ind w:left="-794"/>
        <w:jc w:val="left"/>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5559C6" w:rsidRDefault="005559C6" w:rsidP="001A0A0D">
      <w:pPr>
        <w:pStyle w:val="Sangradetextonormal"/>
        <w:ind w:left="-794"/>
        <w:jc w:val="center"/>
        <w:sectPr w:rsidR="005559C6" w:rsidSect="009A1AFB">
          <w:type w:val="continuous"/>
          <w:pgSz w:w="11907" w:h="16840" w:code="9"/>
          <w:pgMar w:top="1701" w:right="1418" w:bottom="1418" w:left="1701" w:header="1134" w:footer="1134" w:gutter="0"/>
          <w:paperSrc w:first="15"/>
          <w:cols w:space="720"/>
          <w:titlePg/>
        </w:sectPr>
      </w:pPr>
    </w:p>
    <w:p w:rsidR="0017506B" w:rsidRDefault="009F1BE5"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r w:rsidRPr="009F1BE5">
        <w:rPr>
          <w:noProof/>
          <w:lang w:val="es-PE" w:eastAsia="es-PE"/>
        </w:rPr>
        <w:lastRenderedPageBreak/>
        <w:pict>
          <v:shape id="_x0000_s409703" type="#_x0000_t202" style="position:absolute;left:0;text-align:left;margin-left:421.95pt;margin-top:7.1pt;width:28.2pt;height:22.5pt;z-index:251799040;mso-width-relative:margin;mso-height-relative:margin" stroked="f">
            <v:textbox>
              <w:txbxContent>
                <w:p w:rsidR="00AA115B" w:rsidRPr="007166C1" w:rsidRDefault="00AA115B" w:rsidP="004A4311">
                  <w:pPr>
                    <w:rPr>
                      <w:color w:val="7F7F7F" w:themeColor="text1" w:themeTint="80"/>
                      <w:sz w:val="20"/>
                      <w:szCs w:val="20"/>
                      <w:lang w:val="es-PE"/>
                    </w:rPr>
                  </w:pPr>
                  <w:r w:rsidRPr="007166C1">
                    <w:rPr>
                      <w:color w:val="7F7F7F" w:themeColor="text1" w:themeTint="80"/>
                      <w:sz w:val="20"/>
                      <w:szCs w:val="20"/>
                      <w:lang w:val="es-PE"/>
                    </w:rPr>
                    <w:t>16</w:t>
                  </w:r>
                </w:p>
              </w:txbxContent>
            </v:textbox>
          </v:shape>
        </w:pict>
      </w:r>
    </w:p>
    <w:p w:rsidR="00A26C6B" w:rsidRDefault="00A26C6B" w:rsidP="00A26C6B">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los países compradores más importantes:</w:t>
      </w:r>
    </w:p>
    <w:p w:rsidR="00F143AB" w:rsidRDefault="00F143AB" w:rsidP="00396AC2">
      <w:pPr>
        <w:pStyle w:val="Sangradetextonormal"/>
        <w:ind w:firstLine="0"/>
        <w:rPr>
          <w:sz w:val="22"/>
        </w:rPr>
        <w:sectPr w:rsidR="00F143AB" w:rsidSect="002A14B6">
          <w:type w:val="continuous"/>
          <w:pgSz w:w="11907" w:h="16840" w:code="9"/>
          <w:pgMar w:top="1701" w:right="1418" w:bottom="1418" w:left="1701" w:header="1134" w:footer="1134" w:gutter="0"/>
          <w:paperSrc w:first="15"/>
          <w:cols w:num="2" w:space="720"/>
          <w:titlePg/>
        </w:sectPr>
      </w:pPr>
    </w:p>
    <w:p w:rsidR="00A52CE0" w:rsidRDefault="009F1BE5" w:rsidP="00A52CE0">
      <w:pPr>
        <w:pStyle w:val="Sangradetextonormal"/>
        <w:ind w:firstLine="0"/>
        <w:jc w:val="center"/>
        <w:rPr>
          <w:color w:val="FF6600"/>
          <w:sz w:val="22"/>
        </w:rPr>
      </w:pPr>
      <w:r w:rsidRPr="009F1BE5">
        <w:rPr>
          <w:noProof/>
          <w:color w:val="FF6600"/>
        </w:rPr>
        <w:lastRenderedPageBreak/>
        <w:pict>
          <v:shape id="_x0000_s410331" type="#_x0000_t75" style="position:absolute;left:0;text-align:left;margin-left:46.2pt;margin-top:9.5pt;width:341.75pt;height:654.75pt;z-index:251835904">
            <v:imagedata r:id="rId100" o:title=""/>
          </v:shape>
          <o:OLEObject Type="Embed" ProgID="Excel.Sheet.12" ShapeID="_x0000_s410331" DrawAspect="Content" ObjectID="_1425463722" r:id="rId101"/>
        </w:pict>
      </w:r>
    </w:p>
    <w:p w:rsidR="00A26C6B" w:rsidRDefault="00A26C6B" w:rsidP="00A52CE0">
      <w:pPr>
        <w:pStyle w:val="Sangradetextonormal"/>
        <w:ind w:firstLine="0"/>
        <w:jc w:val="center"/>
        <w:rPr>
          <w:color w:val="FF6600"/>
          <w:sz w:val="22"/>
        </w:rPr>
      </w:pPr>
    </w:p>
    <w:p w:rsidR="00A26C6B" w:rsidRDefault="00A26C6B" w:rsidP="00A52CE0">
      <w:pPr>
        <w:pStyle w:val="Sangradetextonormal"/>
        <w:ind w:firstLine="0"/>
        <w:jc w:val="center"/>
        <w:rPr>
          <w:color w:val="FF6600"/>
          <w:sz w:val="22"/>
        </w:rPr>
      </w:pPr>
    </w:p>
    <w:p w:rsidR="00A26C6B" w:rsidRDefault="00A26C6B" w:rsidP="00A52CE0">
      <w:pPr>
        <w:pStyle w:val="Sangradetextonormal"/>
        <w:ind w:firstLine="0"/>
        <w:jc w:val="center"/>
        <w:rPr>
          <w:color w:val="FF6600"/>
          <w:sz w:val="22"/>
        </w:rPr>
      </w:pPr>
    </w:p>
    <w:p w:rsidR="00A26C6B" w:rsidRDefault="00A26C6B" w:rsidP="00A52CE0">
      <w:pPr>
        <w:pStyle w:val="Sangradetextonormal"/>
        <w:ind w:firstLine="0"/>
        <w:jc w:val="center"/>
        <w:rPr>
          <w:color w:val="FF6600"/>
          <w:sz w:val="22"/>
        </w:rPr>
      </w:pPr>
    </w:p>
    <w:p w:rsidR="00803BBF" w:rsidRDefault="00803BBF" w:rsidP="00A52CE0">
      <w:pPr>
        <w:pStyle w:val="Sangradetextonormal"/>
        <w:ind w:firstLine="0"/>
        <w:jc w:val="center"/>
        <w:rPr>
          <w:sz w:val="22"/>
        </w:rPr>
        <w:sectPr w:rsidR="00803BBF" w:rsidSect="00A52CE0">
          <w:type w:val="continuous"/>
          <w:pgSz w:w="11907" w:h="16840" w:code="9"/>
          <w:pgMar w:top="1701" w:right="1418" w:bottom="1418" w:left="1701" w:header="1134" w:footer="1134" w:gutter="0"/>
          <w:paperSrc w:first="15"/>
          <w:cols w:space="720"/>
          <w:titlePg/>
        </w:sectPr>
      </w:pPr>
    </w:p>
    <w:p w:rsidR="00396AC2" w:rsidRDefault="00396AC2"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pPr>
    </w:p>
    <w:p w:rsidR="00622048" w:rsidRDefault="00622048" w:rsidP="006353B2">
      <w:pPr>
        <w:pStyle w:val="Sangradetextonormal"/>
        <w:ind w:firstLine="0"/>
        <w:rPr>
          <w:sz w:val="22"/>
        </w:rPr>
        <w:sectPr w:rsidR="00622048">
          <w:type w:val="continuous"/>
          <w:pgSz w:w="11907" w:h="16840" w:code="9"/>
          <w:pgMar w:top="1701" w:right="1418" w:bottom="1418" w:left="1701" w:header="1134" w:footer="1134" w:gutter="0"/>
          <w:paperSrc w:first="15"/>
          <w:cols w:num="2" w:space="720"/>
          <w:titlePg/>
        </w:sectPr>
      </w:pPr>
    </w:p>
    <w:p w:rsidR="00852557" w:rsidRPr="00F16C62" w:rsidRDefault="00852557" w:rsidP="001E77EA">
      <w:pPr>
        <w:pStyle w:val="Ttulo2"/>
        <w:numPr>
          <w:ilvl w:val="1"/>
          <w:numId w:val="1"/>
        </w:numPr>
        <w:jc w:val="left"/>
        <w:rPr>
          <w:rFonts w:ascii="Times New Roman" w:hAnsi="Times New Roman"/>
          <w:sz w:val="22"/>
        </w:rPr>
      </w:pPr>
      <w:r w:rsidRPr="00F16C62">
        <w:rPr>
          <w:rFonts w:ascii="Times New Roman" w:hAnsi="Times New Roman"/>
          <w:sz w:val="22"/>
        </w:rPr>
        <w:lastRenderedPageBreak/>
        <w:t xml:space="preserve">Importaciones </w:t>
      </w:r>
    </w:p>
    <w:p w:rsidR="001E77EA" w:rsidRPr="001E77EA" w:rsidRDefault="001E77EA" w:rsidP="001E77EA">
      <w:pPr>
        <w:pStyle w:val="Prrafodelista"/>
        <w:ind w:left="705"/>
        <w:rPr>
          <w:lang w:val="es-ES_tradnl"/>
        </w:rPr>
      </w:pP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F16C62" w:rsidRDefault="00F16C62" w:rsidP="00F16C62">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enero</w:t>
      </w:r>
      <w:r w:rsidRPr="00F6643F">
        <w:rPr>
          <w:rFonts w:ascii="Times New Roman" w:hAnsi="Times New Roman"/>
          <w:sz w:val="22"/>
        </w:rPr>
        <w:t>, las importaciones por Piura fueron de US$</w:t>
      </w:r>
      <w:r>
        <w:rPr>
          <w:rFonts w:ascii="Times New Roman" w:hAnsi="Times New Roman"/>
          <w:sz w:val="22"/>
        </w:rPr>
        <w:t xml:space="preserve">127,8 </w:t>
      </w:r>
      <w:r w:rsidRPr="00F6643F">
        <w:rPr>
          <w:rFonts w:ascii="Times New Roman" w:hAnsi="Times New Roman"/>
          <w:sz w:val="22"/>
        </w:rPr>
        <w:t xml:space="preserve">millones, </w:t>
      </w:r>
      <w:r>
        <w:rPr>
          <w:rFonts w:ascii="Times New Roman" w:hAnsi="Times New Roman"/>
          <w:sz w:val="22"/>
        </w:rPr>
        <w:t>siendo superiores en 35,5 por ciento a las</w:t>
      </w:r>
      <w:r w:rsidRPr="00F6643F">
        <w:rPr>
          <w:rFonts w:ascii="Times New Roman" w:hAnsi="Times New Roman"/>
          <w:sz w:val="22"/>
        </w:rPr>
        <w:t xml:space="preserve"> registra</w:t>
      </w:r>
      <w:r>
        <w:rPr>
          <w:rFonts w:ascii="Times New Roman" w:hAnsi="Times New Roman"/>
          <w:sz w:val="22"/>
        </w:rPr>
        <w:t xml:space="preserve">das en igual mes del año pasado, </w:t>
      </w:r>
      <w:r w:rsidRPr="00F6643F">
        <w:rPr>
          <w:rFonts w:ascii="Times New Roman" w:hAnsi="Times New Roman"/>
          <w:sz w:val="22"/>
        </w:rPr>
        <w:t xml:space="preserve"> </w:t>
      </w:r>
      <w:r>
        <w:rPr>
          <w:rFonts w:ascii="Times New Roman" w:hAnsi="Times New Roman"/>
          <w:sz w:val="22"/>
        </w:rPr>
        <w:t xml:space="preserve">por el incremento en las </w:t>
      </w:r>
      <w:r>
        <w:rPr>
          <w:rFonts w:ascii="Times New Roman" w:hAnsi="Times New Roman"/>
          <w:sz w:val="22"/>
        </w:rPr>
        <w:lastRenderedPageBreak/>
        <w:t xml:space="preserve">compras </w:t>
      </w:r>
      <w:r w:rsidRPr="00F6643F">
        <w:rPr>
          <w:rFonts w:ascii="Times New Roman" w:hAnsi="Times New Roman"/>
          <w:sz w:val="22"/>
        </w:rPr>
        <w:t xml:space="preserve">de </w:t>
      </w:r>
      <w:r>
        <w:rPr>
          <w:rFonts w:ascii="Times New Roman" w:hAnsi="Times New Roman"/>
          <w:sz w:val="22"/>
        </w:rPr>
        <w:t xml:space="preserve">bienes de consumo (93,8 por </w:t>
      </w:r>
      <w:r w:rsidRPr="00F6643F">
        <w:rPr>
          <w:rFonts w:ascii="Times New Roman" w:hAnsi="Times New Roman"/>
          <w:sz w:val="22"/>
        </w:rPr>
        <w:t>ciento)</w:t>
      </w:r>
      <w:r>
        <w:rPr>
          <w:rFonts w:ascii="Times New Roman" w:hAnsi="Times New Roman"/>
          <w:sz w:val="22"/>
        </w:rPr>
        <w:t xml:space="preserve">, materias primas y productos intermedios (32,8 </w:t>
      </w:r>
      <w:r w:rsidRPr="00F6643F">
        <w:rPr>
          <w:rFonts w:ascii="Times New Roman" w:hAnsi="Times New Roman"/>
          <w:sz w:val="22"/>
        </w:rPr>
        <w:t>por ciento)</w:t>
      </w:r>
      <w:r>
        <w:rPr>
          <w:rFonts w:ascii="Times New Roman" w:hAnsi="Times New Roman"/>
          <w:sz w:val="22"/>
        </w:rPr>
        <w:t xml:space="preserve"> y </w:t>
      </w:r>
      <w:r w:rsidRPr="00F6643F">
        <w:rPr>
          <w:rFonts w:ascii="Times New Roman" w:hAnsi="Times New Roman"/>
          <w:sz w:val="22"/>
        </w:rPr>
        <w:t>bienes de c</w:t>
      </w:r>
      <w:r>
        <w:rPr>
          <w:rFonts w:ascii="Times New Roman" w:hAnsi="Times New Roman"/>
          <w:sz w:val="22"/>
        </w:rPr>
        <w:t>apital</w:t>
      </w:r>
      <w:r w:rsidRPr="00F6643F">
        <w:rPr>
          <w:rFonts w:ascii="Times New Roman" w:hAnsi="Times New Roman"/>
          <w:sz w:val="22"/>
        </w:rPr>
        <w:t xml:space="preserve"> (</w:t>
      </w:r>
      <w:r>
        <w:rPr>
          <w:rFonts w:ascii="Times New Roman" w:hAnsi="Times New Roman"/>
          <w:sz w:val="22"/>
        </w:rPr>
        <w:t xml:space="preserve">37,1 </w:t>
      </w:r>
      <w:r w:rsidRPr="00F6643F">
        <w:rPr>
          <w:rFonts w:ascii="Times New Roman" w:hAnsi="Times New Roman"/>
          <w:sz w:val="22"/>
        </w:rPr>
        <w:t>por ciento).</w:t>
      </w:r>
    </w:p>
    <w:p w:rsidR="00F16C62" w:rsidRDefault="00F16C62" w:rsidP="00F16C62">
      <w:pPr>
        <w:pStyle w:val="Textoindependiente"/>
        <w:rPr>
          <w:rFonts w:ascii="Times New Roman" w:hAnsi="Times New Roman"/>
          <w:sz w:val="22"/>
        </w:rPr>
        <w:sectPr w:rsidR="00F16C62" w:rsidSect="00F16C62">
          <w:type w:val="continuous"/>
          <w:pgSz w:w="11907" w:h="16840" w:code="9"/>
          <w:pgMar w:top="1701" w:right="1418" w:bottom="1418" w:left="1701" w:header="1134" w:footer="1134" w:gutter="0"/>
          <w:paperSrc w:first="15"/>
          <w:cols w:num="2" w:space="708"/>
          <w:titlePg/>
        </w:sectPr>
      </w:pPr>
    </w:p>
    <w:p w:rsidR="00F16C62" w:rsidRDefault="00F16C62" w:rsidP="00F16C62">
      <w:pPr>
        <w:pStyle w:val="Textoindependiente"/>
        <w:rPr>
          <w:rFonts w:ascii="Times New Roman" w:hAnsi="Times New Roman"/>
          <w:sz w:val="22"/>
        </w:rPr>
      </w:pPr>
    </w:p>
    <w:p w:rsidR="00A26C6B" w:rsidRDefault="00A26C6B" w:rsidP="00A26C6B">
      <w:pPr>
        <w:pStyle w:val="Textoindependiente"/>
        <w:rPr>
          <w:rFonts w:ascii="Times New Roman" w:hAnsi="Times New Roman"/>
          <w:sz w:val="22"/>
        </w:rPr>
      </w:pPr>
    </w:p>
    <w:p w:rsidR="001E77EA" w:rsidRDefault="001E77EA" w:rsidP="007D136B">
      <w:pPr>
        <w:pStyle w:val="Textoindependiente"/>
        <w:ind w:firstLine="709"/>
        <w:rPr>
          <w:sz w:val="22"/>
        </w:rPr>
        <w:sectPr w:rsidR="001E77EA" w:rsidSect="001E77EA">
          <w:type w:val="continuous"/>
          <w:pgSz w:w="11907" w:h="16840" w:code="9"/>
          <w:pgMar w:top="1701" w:right="1418" w:bottom="1418" w:left="1701" w:header="1134" w:footer="1134" w:gutter="0"/>
          <w:paperSrc w:first="15"/>
          <w:cols w:num="2" w:space="708"/>
          <w:titlePg/>
        </w:sectPr>
      </w:pPr>
    </w:p>
    <w:p w:rsidR="00D972D0" w:rsidRDefault="00D972D0" w:rsidP="007D136B">
      <w:pPr>
        <w:pStyle w:val="Textoindependiente"/>
        <w:ind w:firstLine="709"/>
        <w:rPr>
          <w:sz w:val="22"/>
        </w:rPr>
      </w:pPr>
    </w:p>
    <w:p w:rsidR="002C4CFF" w:rsidRDefault="002C4CFF" w:rsidP="007D136B">
      <w:pPr>
        <w:pStyle w:val="Textoindependiente"/>
        <w:ind w:firstLine="709"/>
        <w:rPr>
          <w:sz w:val="22"/>
        </w:rPr>
      </w:pPr>
    </w:p>
    <w:p w:rsidR="002C4CFF" w:rsidRDefault="002C4CFF" w:rsidP="007D136B">
      <w:pPr>
        <w:pStyle w:val="Textoindependiente"/>
        <w:ind w:firstLine="709"/>
        <w:rPr>
          <w:sz w:val="22"/>
        </w:rPr>
        <w:sectPr w:rsidR="002C4CFF">
          <w:type w:val="continuous"/>
          <w:pgSz w:w="11907" w:h="16840" w:code="9"/>
          <w:pgMar w:top="1701" w:right="1418" w:bottom="1418" w:left="1701" w:header="1134" w:footer="1134" w:gutter="0"/>
          <w:paperSrc w:first="15"/>
          <w:cols w:num="2" w:space="708"/>
          <w:titlePg/>
        </w:sectPr>
      </w:pPr>
    </w:p>
    <w:p w:rsidR="00A05534" w:rsidRDefault="00F16C62" w:rsidP="00D972D0">
      <w:pPr>
        <w:pStyle w:val="Textoindependiente"/>
        <w:jc w:val="center"/>
        <w:rPr>
          <w:sz w:val="22"/>
        </w:rPr>
      </w:pPr>
      <w:r w:rsidRPr="009F1BE5">
        <w:rPr>
          <w:sz w:val="22"/>
        </w:rPr>
        <w:object w:dxaOrig="7793" w:dyaOrig="6961">
          <v:shape id="_x0000_i1045" type="#_x0000_t75" style="width:389.25pt;height:312pt" o:ole="">
            <v:imagedata r:id="rId102" o:title=""/>
          </v:shape>
          <o:OLEObject Type="Embed" ProgID="Excel.Sheet.12" ShapeID="_x0000_i1045" DrawAspect="Content" ObjectID="_1425463698" r:id="rId103"/>
        </w:object>
      </w:r>
    </w:p>
    <w:p w:rsidR="002C4CFF" w:rsidRDefault="002C4CFF" w:rsidP="007D136B">
      <w:pPr>
        <w:pStyle w:val="Textoindependiente"/>
        <w:ind w:left="-794" w:firstLine="709"/>
        <w:jc w:val="center"/>
        <w:rPr>
          <w:sz w:val="22"/>
        </w:rPr>
        <w:sectPr w:rsidR="002C4CFF" w:rsidSect="007D136B">
          <w:type w:val="continuous"/>
          <w:pgSz w:w="11907" w:h="16840" w:code="9"/>
          <w:pgMar w:top="1701" w:right="1418" w:bottom="1418" w:left="1701" w:header="1134" w:footer="1134" w:gutter="0"/>
          <w:paperSrc w:first="15"/>
          <w:cols w:space="720"/>
          <w:titlePg/>
        </w:sectPr>
      </w:pPr>
    </w:p>
    <w:p w:rsidR="00A26C6B" w:rsidRDefault="00A26C6B" w:rsidP="00A26C6B">
      <w:pPr>
        <w:pStyle w:val="Sangradetextonormal"/>
        <w:ind w:firstLine="0"/>
        <w:rPr>
          <w:sz w:val="22"/>
        </w:rPr>
      </w:pPr>
    </w:p>
    <w:p w:rsidR="001E77EA" w:rsidRDefault="001E77EA" w:rsidP="004A74AB">
      <w:pPr>
        <w:pStyle w:val="Sangradetextonormal"/>
        <w:ind w:firstLine="0"/>
        <w:rPr>
          <w:sz w:val="22"/>
        </w:rPr>
        <w:sectPr w:rsidR="001E77EA" w:rsidSect="001E77EA">
          <w:type w:val="continuous"/>
          <w:pgSz w:w="11907" w:h="16840" w:code="9"/>
          <w:pgMar w:top="1701" w:right="1418" w:bottom="1418" w:left="1701" w:header="1134" w:footer="1134" w:gutter="0"/>
          <w:paperSrc w:first="15"/>
          <w:cols w:num="2" w:space="720"/>
          <w:titlePg/>
        </w:sectPr>
      </w:pPr>
    </w:p>
    <w:p w:rsidR="00D972D0" w:rsidRDefault="00F16C62" w:rsidP="004A74AB">
      <w:pPr>
        <w:pStyle w:val="Sangradetextonormal"/>
        <w:ind w:firstLine="0"/>
        <w:jc w:val="center"/>
        <w:rPr>
          <w:sz w:val="22"/>
        </w:rPr>
      </w:pPr>
      <w:r w:rsidRPr="009F1BE5">
        <w:rPr>
          <w:b/>
          <w:sz w:val="22"/>
        </w:rPr>
        <w:object w:dxaOrig="20082" w:dyaOrig="9635">
          <v:shape id="_x0000_i1046" type="#_x0000_t75" style="width:426.75pt;height:217.5pt" o:ole="">
            <v:imagedata r:id="rId104" o:title=""/>
          </v:shape>
          <o:OLEObject Type="Embed" ProgID="Excel.Sheet.12" ShapeID="_x0000_i1046" DrawAspect="Content" ObjectID="_1425463699" r:id="rId105"/>
        </w:object>
      </w: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F16C62" w:rsidRPr="00970D17" w:rsidRDefault="00F16C62" w:rsidP="00F16C62">
      <w:pPr>
        <w:pStyle w:val="Sangradetextonormal"/>
        <w:ind w:firstLine="0"/>
        <w:rPr>
          <w:sz w:val="22"/>
        </w:rPr>
      </w:pPr>
      <w:r w:rsidRPr="00970D17">
        <w:rPr>
          <w:sz w:val="22"/>
        </w:rPr>
        <w:lastRenderedPageBreak/>
        <w:t xml:space="preserve">En </w:t>
      </w:r>
      <w:r>
        <w:rPr>
          <w:sz w:val="22"/>
        </w:rPr>
        <w:t>enero</w:t>
      </w:r>
      <w:r w:rsidRPr="00970D17">
        <w:rPr>
          <w:sz w:val="22"/>
        </w:rPr>
        <w:t xml:space="preserve">, los principales países de origen de las importaciones </w:t>
      </w:r>
      <w:r>
        <w:rPr>
          <w:sz w:val="22"/>
        </w:rPr>
        <w:t xml:space="preserve">efectuadas </w:t>
      </w:r>
      <w:r w:rsidRPr="00970D17">
        <w:rPr>
          <w:sz w:val="22"/>
        </w:rPr>
        <w:t>por las aduanas de Paita y Talara fueron:</w:t>
      </w:r>
    </w:p>
    <w:p w:rsidR="00F16C62" w:rsidRPr="00970D17" w:rsidRDefault="00F16C62" w:rsidP="00F16C62">
      <w:pPr>
        <w:pStyle w:val="Sangradetextonormal"/>
        <w:ind w:firstLine="0"/>
        <w:rPr>
          <w:bCs/>
          <w:snapToGrid w:val="0"/>
          <w:sz w:val="22"/>
        </w:rPr>
      </w:pPr>
    </w:p>
    <w:p w:rsidR="00F16C62" w:rsidRDefault="00F16C62" w:rsidP="00F16C62">
      <w:pPr>
        <w:pStyle w:val="Sangradetextonormal"/>
        <w:ind w:firstLine="0"/>
        <w:rPr>
          <w:bCs/>
          <w:snapToGrid w:val="0"/>
          <w:sz w:val="22"/>
        </w:rPr>
      </w:pPr>
      <w:r>
        <w:rPr>
          <w:bCs/>
          <w:snapToGrid w:val="0"/>
          <w:sz w:val="22"/>
        </w:rPr>
        <w:t>Singapur,</w:t>
      </w:r>
      <w:r w:rsidRPr="00DF0FA0">
        <w:rPr>
          <w:bCs/>
          <w:snapToGrid w:val="0"/>
          <w:sz w:val="22"/>
        </w:rPr>
        <w:t xml:space="preserve"> con US$</w:t>
      </w:r>
      <w:r>
        <w:rPr>
          <w:bCs/>
          <w:snapToGrid w:val="0"/>
          <w:sz w:val="22"/>
        </w:rPr>
        <w:t xml:space="preserve"> 86,0</w:t>
      </w:r>
      <w:r w:rsidRPr="00DF0FA0">
        <w:rPr>
          <w:bCs/>
          <w:snapToGrid w:val="0"/>
          <w:sz w:val="22"/>
        </w:rPr>
        <w:t xml:space="preserve"> millones </w:t>
      </w:r>
      <w:r>
        <w:rPr>
          <w:bCs/>
          <w:snapToGrid w:val="0"/>
          <w:sz w:val="22"/>
        </w:rPr>
        <w:t>de</w:t>
      </w:r>
      <w:r w:rsidRPr="00DF0FA0">
        <w:rPr>
          <w:bCs/>
          <w:snapToGrid w:val="0"/>
          <w:sz w:val="22"/>
        </w:rPr>
        <w:t xml:space="preserve"> petróleo y derivados.</w:t>
      </w:r>
    </w:p>
    <w:p w:rsidR="00F16C62" w:rsidRDefault="00F16C62" w:rsidP="00F16C62">
      <w:pPr>
        <w:pStyle w:val="Sangradetextonormal"/>
        <w:ind w:firstLine="0"/>
        <w:rPr>
          <w:bCs/>
          <w:snapToGrid w:val="0"/>
          <w:sz w:val="22"/>
        </w:rPr>
      </w:pPr>
    </w:p>
    <w:p w:rsidR="00F16C62" w:rsidRPr="00DF0FA0" w:rsidRDefault="00F16C62" w:rsidP="00F16C62">
      <w:pPr>
        <w:pStyle w:val="Sangradetextonormal"/>
        <w:ind w:firstLine="0"/>
        <w:rPr>
          <w:bCs/>
          <w:snapToGrid w:val="0"/>
          <w:sz w:val="22"/>
        </w:rPr>
      </w:pPr>
      <w:r>
        <w:rPr>
          <w:bCs/>
          <w:snapToGrid w:val="0"/>
          <w:sz w:val="22"/>
        </w:rPr>
        <w:t>España, con US$ 8,3 millones de recipientes de acero para gas comprimido (US$7,5 millones), entre otros.</w:t>
      </w:r>
    </w:p>
    <w:p w:rsidR="00F16C62" w:rsidRDefault="00F16C62" w:rsidP="00F16C62">
      <w:pPr>
        <w:pStyle w:val="Sangradetextonormal"/>
        <w:ind w:firstLine="0"/>
        <w:rPr>
          <w:bCs/>
          <w:snapToGrid w:val="0"/>
          <w:sz w:val="22"/>
        </w:rPr>
      </w:pPr>
    </w:p>
    <w:p w:rsidR="00F16C62" w:rsidRPr="00872E75" w:rsidRDefault="00F16C62" w:rsidP="00F16C62">
      <w:pPr>
        <w:pStyle w:val="Sangradetextonormal"/>
        <w:ind w:firstLine="0"/>
        <w:rPr>
          <w:bCs/>
          <w:snapToGrid w:val="0"/>
          <w:sz w:val="22"/>
        </w:rPr>
      </w:pPr>
      <w:r w:rsidRPr="00970D17">
        <w:rPr>
          <w:bCs/>
          <w:snapToGrid w:val="0"/>
          <w:sz w:val="22"/>
        </w:rPr>
        <w:lastRenderedPageBreak/>
        <w:t>Estados Unidos, con US$</w:t>
      </w:r>
      <w:r>
        <w:rPr>
          <w:bCs/>
          <w:snapToGrid w:val="0"/>
          <w:sz w:val="22"/>
        </w:rPr>
        <w:t xml:space="preserve"> 7,3</w:t>
      </w:r>
      <w:r w:rsidRPr="00970D17">
        <w:rPr>
          <w:bCs/>
          <w:snapToGrid w:val="0"/>
          <w:sz w:val="22"/>
        </w:rPr>
        <w:t xml:space="preserve"> millones </w:t>
      </w:r>
      <w:r>
        <w:rPr>
          <w:bCs/>
          <w:snapToGrid w:val="0"/>
          <w:sz w:val="22"/>
        </w:rPr>
        <w:t xml:space="preserve">de </w:t>
      </w:r>
      <w:r w:rsidRPr="00970D17">
        <w:rPr>
          <w:bCs/>
          <w:snapToGrid w:val="0"/>
          <w:sz w:val="22"/>
        </w:rPr>
        <w:t>abonos (US$</w:t>
      </w:r>
      <w:r>
        <w:rPr>
          <w:bCs/>
          <w:snapToGrid w:val="0"/>
          <w:sz w:val="22"/>
        </w:rPr>
        <w:t xml:space="preserve">1,4 </w:t>
      </w:r>
      <w:r w:rsidRPr="00970D17">
        <w:rPr>
          <w:bCs/>
          <w:snapToGrid w:val="0"/>
          <w:sz w:val="22"/>
        </w:rPr>
        <w:t>millones)</w:t>
      </w:r>
      <w:r>
        <w:rPr>
          <w:bCs/>
          <w:snapToGrid w:val="0"/>
          <w:sz w:val="22"/>
        </w:rPr>
        <w:t>,</w:t>
      </w:r>
      <w:r w:rsidRPr="00117F0E">
        <w:rPr>
          <w:bCs/>
          <w:snapToGrid w:val="0"/>
          <w:sz w:val="22"/>
        </w:rPr>
        <w:t xml:space="preserve"> </w:t>
      </w:r>
      <w:r>
        <w:rPr>
          <w:bCs/>
          <w:snapToGrid w:val="0"/>
          <w:sz w:val="22"/>
        </w:rPr>
        <w:t>vehículos (US$1,4 millones), maquinaria para la industria (US$1,1 millones), entre otros.</w:t>
      </w:r>
    </w:p>
    <w:p w:rsidR="00F16C62" w:rsidRPr="00970D17" w:rsidRDefault="00F16C62" w:rsidP="00F16C62">
      <w:pPr>
        <w:pStyle w:val="Sangradetextonormal"/>
        <w:ind w:firstLine="0"/>
        <w:rPr>
          <w:bCs/>
          <w:snapToGrid w:val="0"/>
          <w:sz w:val="22"/>
        </w:rPr>
      </w:pPr>
    </w:p>
    <w:p w:rsidR="00F16C62" w:rsidRPr="00970D17" w:rsidRDefault="00F16C62" w:rsidP="00F16C62">
      <w:pPr>
        <w:pStyle w:val="Sangradetextonormal"/>
        <w:ind w:firstLine="0"/>
        <w:rPr>
          <w:bCs/>
          <w:snapToGrid w:val="0"/>
          <w:sz w:val="22"/>
        </w:rPr>
      </w:pPr>
      <w:r>
        <w:rPr>
          <w:bCs/>
          <w:snapToGrid w:val="0"/>
          <w:sz w:val="22"/>
        </w:rPr>
        <w:t>Colombia,</w:t>
      </w:r>
      <w:r w:rsidRPr="00970D17">
        <w:rPr>
          <w:bCs/>
          <w:snapToGrid w:val="0"/>
          <w:sz w:val="22"/>
        </w:rPr>
        <w:t xml:space="preserve"> con US$</w:t>
      </w:r>
      <w:r>
        <w:rPr>
          <w:bCs/>
          <w:snapToGrid w:val="0"/>
          <w:sz w:val="22"/>
        </w:rPr>
        <w:t xml:space="preserve"> 6,6 </w:t>
      </w:r>
      <w:r w:rsidRPr="00970D17">
        <w:rPr>
          <w:bCs/>
          <w:snapToGrid w:val="0"/>
          <w:sz w:val="22"/>
        </w:rPr>
        <w:t xml:space="preserve">millones </w:t>
      </w:r>
      <w:r>
        <w:rPr>
          <w:bCs/>
          <w:snapToGrid w:val="0"/>
          <w:sz w:val="22"/>
        </w:rPr>
        <w:t>de tuberías plásticas para la construcción (US$5,8 millones), entre otros.</w:t>
      </w:r>
    </w:p>
    <w:p w:rsidR="00F16C62" w:rsidRDefault="00F16C62" w:rsidP="00F16C62">
      <w:pPr>
        <w:pStyle w:val="Sangradetextonormal"/>
        <w:ind w:firstLine="0"/>
        <w:rPr>
          <w:bCs/>
          <w:snapToGrid w:val="0"/>
          <w:sz w:val="22"/>
        </w:rPr>
      </w:pPr>
    </w:p>
    <w:p w:rsidR="00122A01" w:rsidRDefault="00F16C62" w:rsidP="00F16C62">
      <w:pPr>
        <w:pStyle w:val="Sangradetextonormal"/>
        <w:ind w:firstLine="0"/>
        <w:rPr>
          <w:bCs/>
          <w:snapToGrid w:val="0"/>
          <w:sz w:val="22"/>
        </w:rPr>
      </w:pPr>
      <w:r w:rsidRPr="00630DC2">
        <w:rPr>
          <w:bCs/>
          <w:snapToGrid w:val="0"/>
          <w:sz w:val="22"/>
        </w:rPr>
        <w:t>Suiza, con US$</w:t>
      </w:r>
      <w:r>
        <w:rPr>
          <w:bCs/>
          <w:snapToGrid w:val="0"/>
          <w:sz w:val="22"/>
        </w:rPr>
        <w:t xml:space="preserve"> 5</w:t>
      </w:r>
      <w:r w:rsidRPr="00630DC2">
        <w:rPr>
          <w:bCs/>
          <w:snapToGrid w:val="0"/>
          <w:sz w:val="22"/>
        </w:rPr>
        <w:t>,</w:t>
      </w:r>
      <w:r>
        <w:rPr>
          <w:bCs/>
          <w:snapToGrid w:val="0"/>
          <w:sz w:val="22"/>
        </w:rPr>
        <w:t>7</w:t>
      </w:r>
      <w:r w:rsidRPr="00630DC2">
        <w:rPr>
          <w:bCs/>
          <w:snapToGrid w:val="0"/>
          <w:sz w:val="22"/>
        </w:rPr>
        <w:t xml:space="preserve"> millones </w:t>
      </w:r>
      <w:r>
        <w:rPr>
          <w:bCs/>
          <w:snapToGrid w:val="0"/>
          <w:sz w:val="22"/>
        </w:rPr>
        <w:t>de</w:t>
      </w:r>
      <w:r w:rsidRPr="00630DC2">
        <w:rPr>
          <w:bCs/>
          <w:snapToGrid w:val="0"/>
          <w:sz w:val="22"/>
        </w:rPr>
        <w:t xml:space="preserve"> biodiesel y sus mezclas.</w:t>
      </w:r>
    </w:p>
    <w:p w:rsidR="00F16C62" w:rsidRDefault="00F16C62" w:rsidP="00F16C62">
      <w:pPr>
        <w:pStyle w:val="Sangradetextonormal"/>
        <w:ind w:firstLine="0"/>
        <w:rPr>
          <w:bCs/>
          <w:snapToGrid w:val="0"/>
          <w:sz w:val="22"/>
        </w:rPr>
        <w:sectPr w:rsidR="00F16C62" w:rsidSect="00122A01">
          <w:type w:val="continuous"/>
          <w:pgSz w:w="11907" w:h="16840" w:code="9"/>
          <w:pgMar w:top="1701" w:right="1418" w:bottom="1418" w:left="1701" w:header="1134" w:footer="1134" w:gutter="0"/>
          <w:paperSrc w:first="15"/>
          <w:cols w:num="2" w:space="720"/>
          <w:titlePg/>
        </w:sectPr>
      </w:pPr>
    </w:p>
    <w:p w:rsidR="006A4B81" w:rsidRDefault="006A4B81" w:rsidP="006A4B81">
      <w:pPr>
        <w:pStyle w:val="Sangradetextonormal"/>
        <w:ind w:firstLine="0"/>
        <w:rPr>
          <w:b/>
          <w:bCs/>
          <w:snapToGrid w:val="0"/>
          <w:color w:val="FF0000"/>
          <w:sz w:val="22"/>
        </w:rPr>
      </w:pPr>
    </w:p>
    <w:p w:rsidR="004A74AB" w:rsidRDefault="004A74AB" w:rsidP="004A74AB">
      <w:pPr>
        <w:pStyle w:val="Sangradetextonormal"/>
        <w:ind w:firstLine="0"/>
        <w:rPr>
          <w:bCs/>
          <w:snapToGrid w:val="0"/>
          <w:sz w:val="22"/>
        </w:rPr>
      </w:pPr>
    </w:p>
    <w:p w:rsidR="00126EC3" w:rsidRDefault="00126EC3" w:rsidP="004A74AB">
      <w:pPr>
        <w:pStyle w:val="Sangradetextonormal"/>
        <w:ind w:firstLine="0"/>
        <w:rPr>
          <w:bCs/>
          <w:snapToGrid w:val="0"/>
          <w:sz w:val="22"/>
        </w:rPr>
      </w:pPr>
    </w:p>
    <w:p w:rsidR="00126EC3" w:rsidRDefault="00126EC3" w:rsidP="004A74AB">
      <w:pPr>
        <w:pStyle w:val="Sangradetextonormal"/>
        <w:ind w:firstLine="0"/>
        <w:rPr>
          <w:bCs/>
          <w:snapToGrid w:val="0"/>
          <w:sz w:val="22"/>
        </w:rPr>
      </w:pPr>
    </w:p>
    <w:p w:rsidR="00126EC3" w:rsidRDefault="00126EC3" w:rsidP="004A74AB">
      <w:pPr>
        <w:pStyle w:val="Sangradetextonormal"/>
        <w:ind w:firstLine="0"/>
        <w:rPr>
          <w:bCs/>
          <w:snapToGrid w:val="0"/>
          <w:sz w:val="22"/>
        </w:rPr>
        <w:sectPr w:rsidR="00126EC3" w:rsidSect="00FA27DE">
          <w:type w:val="continuous"/>
          <w:pgSz w:w="11907" w:h="16840" w:code="9"/>
          <w:pgMar w:top="1701" w:right="1418" w:bottom="1418" w:left="1701" w:header="1134" w:footer="1134" w:gutter="0"/>
          <w:paperSrc w:first="15"/>
          <w:cols w:num="2" w:space="720"/>
          <w:titlePg/>
        </w:sectPr>
      </w:pPr>
    </w:p>
    <w:p w:rsidR="006A4B81" w:rsidRDefault="00F16C62" w:rsidP="000C7CD7">
      <w:pPr>
        <w:pStyle w:val="Sangradetextonormal"/>
        <w:ind w:firstLine="0"/>
        <w:jc w:val="center"/>
      </w:pPr>
      <w:r>
        <w:object w:dxaOrig="7071" w:dyaOrig="3711">
          <v:shape id="_x0000_i1047" type="#_x0000_t75" style="width:353.25pt;height:185.25pt" o:ole="">
            <v:imagedata r:id="rId106" o:title=""/>
          </v:shape>
          <o:OLEObject Type="Embed" ProgID="Excel.Sheet.12" ShapeID="_x0000_i1047" DrawAspect="Content" ObjectID="_1425463700" r:id="rId107"/>
        </w:object>
      </w:r>
    </w:p>
    <w:p w:rsidR="00AE15A1" w:rsidRDefault="00AE15A1" w:rsidP="001E1479">
      <w:pPr>
        <w:pStyle w:val="Sangradetextonormal"/>
        <w:ind w:firstLine="0"/>
        <w:jc w:val="center"/>
      </w:pPr>
    </w:p>
    <w:p w:rsidR="001E1479" w:rsidRDefault="001E1479" w:rsidP="001E1479">
      <w:pPr>
        <w:pStyle w:val="Sangradetextonormal"/>
        <w:ind w:firstLine="0"/>
        <w:jc w:val="center"/>
      </w:pPr>
    </w:p>
    <w:p w:rsidR="007E1DFB" w:rsidRDefault="007E1DFB"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7166C1" w:rsidRDefault="007166C1" w:rsidP="001E1479">
      <w:pPr>
        <w:pStyle w:val="Sangradetextonormal"/>
        <w:ind w:firstLine="0"/>
        <w:jc w:val="center"/>
      </w:pPr>
    </w:p>
    <w:p w:rsidR="007166C1" w:rsidRDefault="007166C1" w:rsidP="001E1479">
      <w:pPr>
        <w:pStyle w:val="Sangradetextonormal"/>
        <w:ind w:firstLine="0"/>
        <w:jc w:val="center"/>
      </w:pPr>
    </w:p>
    <w:p w:rsidR="007166C1" w:rsidRDefault="007166C1" w:rsidP="001E1479">
      <w:pPr>
        <w:pStyle w:val="Sangradetextonormal"/>
        <w:ind w:firstLine="0"/>
        <w:jc w:val="center"/>
      </w:pPr>
    </w:p>
    <w:p w:rsidR="00F16C62" w:rsidRDefault="00F16C62" w:rsidP="001E1479">
      <w:pPr>
        <w:pStyle w:val="Sangradetextonormal"/>
        <w:ind w:firstLine="0"/>
        <w:jc w:val="center"/>
      </w:pPr>
    </w:p>
    <w:p w:rsidR="00F16C62" w:rsidRDefault="00F16C62" w:rsidP="001E1479">
      <w:pPr>
        <w:pStyle w:val="Sangradetextonormal"/>
        <w:ind w:firstLine="0"/>
        <w:jc w:val="center"/>
      </w:pPr>
    </w:p>
    <w:p w:rsidR="00F16C62" w:rsidRDefault="00F16C62" w:rsidP="001E1479">
      <w:pPr>
        <w:pStyle w:val="Sangradetextonormal"/>
        <w:ind w:firstLine="0"/>
        <w:jc w:val="center"/>
      </w:pPr>
    </w:p>
    <w:p w:rsidR="00F16C62" w:rsidRDefault="00F16C62" w:rsidP="001E1479">
      <w:pPr>
        <w:pStyle w:val="Sangradetextonormal"/>
        <w:ind w:firstLine="0"/>
        <w:jc w:val="center"/>
      </w:pPr>
    </w:p>
    <w:p w:rsidR="00F16C62" w:rsidRDefault="00F16C62" w:rsidP="001E1479">
      <w:pPr>
        <w:pStyle w:val="Sangradetextonormal"/>
        <w:ind w:firstLine="0"/>
        <w:jc w:val="center"/>
      </w:pPr>
    </w:p>
    <w:p w:rsidR="00F16C62" w:rsidRDefault="00F16C62" w:rsidP="001E1479">
      <w:pPr>
        <w:pStyle w:val="Sangradetextonormal"/>
        <w:ind w:firstLine="0"/>
        <w:jc w:val="center"/>
      </w:pPr>
    </w:p>
    <w:p w:rsidR="00F16C62" w:rsidRDefault="00F16C62" w:rsidP="001E1479">
      <w:pPr>
        <w:pStyle w:val="Sangradetextonormal"/>
        <w:ind w:firstLine="0"/>
        <w:jc w:val="center"/>
      </w:pPr>
    </w:p>
    <w:p w:rsidR="00F16C62" w:rsidRDefault="00F16C62" w:rsidP="001E1479">
      <w:pPr>
        <w:pStyle w:val="Sangradetextonormal"/>
        <w:ind w:firstLine="0"/>
        <w:jc w:val="center"/>
      </w:pPr>
    </w:p>
    <w:p w:rsidR="00F16C62" w:rsidRDefault="00F16C62" w:rsidP="001E1479">
      <w:pPr>
        <w:pStyle w:val="Sangradetextonormal"/>
        <w:ind w:firstLine="0"/>
        <w:jc w:val="center"/>
      </w:pPr>
    </w:p>
    <w:p w:rsidR="00F16C62" w:rsidRDefault="00F16C62" w:rsidP="001E1479">
      <w:pPr>
        <w:pStyle w:val="Sangradetextonormal"/>
        <w:ind w:firstLine="0"/>
        <w:jc w:val="center"/>
      </w:pPr>
    </w:p>
    <w:p w:rsidR="007166C1" w:rsidRDefault="007166C1"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EE48F7" w:rsidRDefault="009F1BE5" w:rsidP="00897B2A">
      <w:pPr>
        <w:pStyle w:val="Sangradetextonormal"/>
        <w:ind w:firstLine="0"/>
        <w:jc w:val="center"/>
        <w:rPr>
          <w:snapToGrid w:val="0"/>
        </w:rPr>
        <w:sectPr w:rsidR="00EE48F7">
          <w:type w:val="continuous"/>
          <w:pgSz w:w="11907" w:h="16840" w:code="9"/>
          <w:pgMar w:top="1701" w:right="1418" w:bottom="1418" w:left="1701" w:header="1134" w:footer="1134" w:gutter="0"/>
          <w:paperSrc w:first="15"/>
          <w:cols w:space="720"/>
          <w:titlePg/>
        </w:sectPr>
      </w:pPr>
      <w:r w:rsidRPr="009F1BE5">
        <w:rPr>
          <w:noProof/>
          <w:sz w:val="22"/>
          <w:lang w:val="es-ES" w:eastAsia="en-US"/>
        </w:rPr>
        <w:pict>
          <v:shape id="_x0000_s1591" type="#_x0000_t202" style="position:absolute;left:0;text-align:left;margin-left:403.95pt;margin-top:6.45pt;width:27.9pt;height:24pt;z-index:251663872;mso-width-relative:margin;mso-height-relative:margin" stroked="f">
            <v:textbox style="mso-next-textbox:#_x0000_s1591">
              <w:txbxContent>
                <w:p w:rsidR="00AA115B" w:rsidRPr="00D819DD" w:rsidRDefault="00AA115B">
                  <w:pPr>
                    <w:rPr>
                      <w:sz w:val="20"/>
                      <w:szCs w:val="20"/>
                    </w:rPr>
                  </w:pPr>
                </w:p>
              </w:txbxContent>
            </v:textbox>
          </v:shape>
        </w:pict>
      </w:r>
    </w:p>
    <w:bookmarkEnd w:id="9"/>
    <w:bookmarkEnd w:id="10"/>
    <w:p w:rsidR="00852557" w:rsidRPr="00E1121A" w:rsidRDefault="00852557">
      <w:pPr>
        <w:pStyle w:val="Ttulo4"/>
        <w:keepNext w:val="0"/>
        <w:numPr>
          <w:ilvl w:val="0"/>
          <w:numId w:val="2"/>
        </w:numPr>
        <w:tabs>
          <w:tab w:val="clear" w:pos="-1099"/>
        </w:tabs>
        <w:jc w:val="left"/>
        <w:rPr>
          <w:sz w:val="26"/>
        </w:rPr>
      </w:pPr>
      <w:r w:rsidRPr="00E1121A">
        <w:rPr>
          <w:sz w:val="26"/>
        </w:rPr>
        <w:lastRenderedPageBreak/>
        <w:t>FINANZAS PÚBLICAS</w:t>
      </w:r>
    </w:p>
    <w:p w:rsidR="00852557" w:rsidRPr="004C6DA6" w:rsidRDefault="00852557"/>
    <w:p w:rsidR="00852557" w:rsidRPr="004758D9" w:rsidRDefault="00852557">
      <w:pPr>
        <w:numPr>
          <w:ilvl w:val="1"/>
          <w:numId w:val="3"/>
        </w:numPr>
        <w:rPr>
          <w:b/>
        </w:rPr>
      </w:pPr>
      <w:r w:rsidRPr="004758D9">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08"/>
          <w:footerReference w:type="default" r:id="rId109"/>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5D41BE" w:rsidRDefault="005D41BE" w:rsidP="005D41BE">
      <w:pPr>
        <w:pStyle w:val="Textoindependiente2"/>
        <w:tabs>
          <w:tab w:val="left" w:pos="2552"/>
        </w:tabs>
        <w:rPr>
          <w:sz w:val="22"/>
        </w:rPr>
      </w:pPr>
      <w:r>
        <w:rPr>
          <w:sz w:val="22"/>
        </w:rPr>
        <w:lastRenderedPageBreak/>
        <w:t xml:space="preserve">En enero, los ingresos recaudados por el Gobierno Central a través de la SUNAT en Piura, bordearon los S/.134,8 millones, lo que implicó una caída del 14,6 por ciento respecto de igual mes del año anterior. Este </w:t>
      </w:r>
      <w:r>
        <w:rPr>
          <w:sz w:val="22"/>
        </w:rPr>
        <w:lastRenderedPageBreak/>
        <w:t>desempeño obedeció a la menor captación del impuesto general a las ventas (-19,9 por ciento) y del impuesto selectivo al consumo (-91,4 por ciento).</w:t>
      </w:r>
    </w:p>
    <w:p w:rsidR="00A66BCC" w:rsidRDefault="00A66BCC" w:rsidP="00A66BCC">
      <w:pPr>
        <w:pStyle w:val="Textoindependiente2"/>
        <w:tabs>
          <w:tab w:val="left" w:pos="2552"/>
        </w:tabs>
        <w:rPr>
          <w:sz w:val="22"/>
        </w:rPr>
      </w:pPr>
      <w:r>
        <w:rPr>
          <w:sz w:val="22"/>
        </w:rPr>
        <w:t xml:space="preserve"> </w:t>
      </w:r>
    </w:p>
    <w:p w:rsidR="00130FC0" w:rsidRDefault="00130FC0" w:rsidP="00CA6848">
      <w:pPr>
        <w:pStyle w:val="Textoindependiente2"/>
        <w:tabs>
          <w:tab w:val="left" w:pos="2552"/>
        </w:tabs>
        <w:rPr>
          <w:sz w:val="22"/>
        </w:rPr>
        <w:sectPr w:rsidR="00130FC0" w:rsidSect="0036002A">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A6190E" w:rsidP="00130FC0">
      <w:pPr>
        <w:pStyle w:val="Textoindependiente2"/>
        <w:jc w:val="center"/>
        <w:rPr>
          <w:color w:val="FF0000"/>
          <w:sz w:val="22"/>
        </w:rPr>
        <w:sectPr w:rsidR="00852557">
          <w:type w:val="continuous"/>
          <w:pgSz w:w="11907" w:h="16840" w:code="9"/>
          <w:pgMar w:top="1418" w:right="1701" w:bottom="1418" w:left="1701" w:header="720" w:footer="720" w:gutter="0"/>
          <w:cols w:space="720"/>
        </w:sectPr>
      </w:pPr>
      <w:r>
        <w:object w:dxaOrig="6947" w:dyaOrig="6236">
          <v:shape id="_x0000_i1048" type="#_x0000_t75" style="width:347.25pt;height:312pt" o:ole="">
            <v:imagedata r:id="rId110" o:title=""/>
          </v:shape>
          <o:OLEObject Type="Embed" ProgID="Excel.Sheet.8" ShapeID="_x0000_i1048" DrawAspect="Content" ObjectID="_1425463701" r:id="rId111"/>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4C6DA6">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5D41BE" w:rsidRDefault="005D41BE" w:rsidP="005D41BE">
      <w:pPr>
        <w:pStyle w:val="Textoindependiente2"/>
        <w:rPr>
          <w:sz w:val="22"/>
          <w:szCs w:val="22"/>
        </w:rPr>
      </w:pPr>
      <w:r w:rsidRPr="00600001">
        <w:rPr>
          <w:sz w:val="22"/>
          <w:szCs w:val="22"/>
        </w:rPr>
        <w:lastRenderedPageBreak/>
        <w:t xml:space="preserve">En </w:t>
      </w:r>
      <w:r>
        <w:rPr>
          <w:sz w:val="22"/>
          <w:szCs w:val="22"/>
        </w:rPr>
        <w:t xml:space="preserve">el primer mes del año, los gastos del gobierno regional ascendieron a S/. 81,1 millones, mostrando una expansión del 13,4 por ciento respecto de igual período del año anterior. Esto se explica por el notable incremento en los gastos de capital (65,3 por ciento), los cuales </w:t>
      </w:r>
      <w:r w:rsidR="00091F4F">
        <w:rPr>
          <w:sz w:val="22"/>
          <w:szCs w:val="22"/>
        </w:rPr>
        <w:t xml:space="preserve">se </w:t>
      </w:r>
      <w:r>
        <w:rPr>
          <w:sz w:val="22"/>
          <w:szCs w:val="22"/>
        </w:rPr>
        <w:t xml:space="preserve">destinaron principalmente a las siguientes obras y </w:t>
      </w:r>
      <w:r>
        <w:rPr>
          <w:sz w:val="22"/>
          <w:szCs w:val="22"/>
        </w:rPr>
        <w:lastRenderedPageBreak/>
        <w:t>proyectos: proyecto hidroenergético del Alto Piura (S/.1,8 millones); construcción de la carretera Tambogrande-Km.21 de la vía Piura – Chulucanas (S/.0,6 millones); pistas y veredas en el distrito de Sullana (S/.1,1 millones); gestión de proyectos (S/.4,8 millones) y estudios de pre-inversión (S/.1,8 millones).</w:t>
      </w:r>
    </w:p>
    <w:p w:rsidR="00A66BCC" w:rsidRDefault="00A66BCC" w:rsidP="00DD0B60">
      <w:pPr>
        <w:pStyle w:val="Textoindependiente2"/>
        <w:rPr>
          <w:color w:val="FF0000"/>
          <w:sz w:val="22"/>
          <w:szCs w:val="22"/>
        </w:rPr>
        <w:sectPr w:rsidR="00A66BCC" w:rsidSect="00A66BCC">
          <w:type w:val="continuous"/>
          <w:pgSz w:w="11907" w:h="16840" w:code="9"/>
          <w:pgMar w:top="1418" w:right="1701" w:bottom="1418" w:left="1701" w:header="720" w:footer="720" w:gutter="0"/>
          <w:cols w:num="2" w:space="720"/>
        </w:sectPr>
      </w:pPr>
    </w:p>
    <w:p w:rsidR="000D5807" w:rsidRDefault="009F1BE5" w:rsidP="00DD0B60">
      <w:pPr>
        <w:pStyle w:val="Textoindependiente2"/>
        <w:rPr>
          <w:color w:val="FF0000"/>
          <w:sz w:val="22"/>
          <w:szCs w:val="22"/>
        </w:rPr>
      </w:pPr>
      <w:r w:rsidRPr="009F1BE5">
        <w:rPr>
          <w:noProof/>
          <w:color w:val="FF0000"/>
          <w:sz w:val="22"/>
          <w:szCs w:val="22"/>
          <w:lang w:eastAsia="en-US"/>
        </w:rPr>
        <w:lastRenderedPageBreak/>
        <w:pict>
          <v:shape id="_x0000_s409652" type="#_x0000_t202" style="position:absolute;left:0;text-align:left;margin-left:420.45pt;margin-top:36.95pt;width:27.9pt;height:23.25pt;z-index:251785728;mso-width-relative:margin;mso-height-relative:margin" stroked="f">
            <v:textbox>
              <w:txbxContent>
                <w:p w:rsidR="00AA115B" w:rsidRPr="003F524A" w:rsidRDefault="00AA115B">
                  <w:pPr>
                    <w:rPr>
                      <w:sz w:val="20"/>
                      <w:szCs w:val="20"/>
                      <w:lang w:val="es-PE"/>
                    </w:rPr>
                  </w:pPr>
                </w:p>
              </w:txbxContent>
            </v:textbox>
          </v:shape>
        </w:pict>
      </w:r>
    </w:p>
    <w:p w:rsidR="00852557" w:rsidRDefault="00A6190E" w:rsidP="00130FC0">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4F4D3C">
        <w:rPr>
          <w:noProof/>
          <w:szCs w:val="22"/>
          <w:lang w:val="es-PE" w:eastAsia="es-PE"/>
        </w:rPr>
        <w:object w:dxaOrig="6677" w:dyaOrig="4870">
          <v:shape id="_x0000_i1049" type="#_x0000_t75" style="width:333.75pt;height:243.75pt" o:ole="">
            <v:imagedata r:id="rId112" o:title=""/>
          </v:shape>
          <o:OLEObject Type="Embed" ProgID="Excel.Sheet.12" ShapeID="_x0000_i1049" DrawAspect="Content" ObjectID="_1425463702" r:id="rId113"/>
        </w:object>
      </w:r>
    </w:p>
    <w:p w:rsidR="000D5807" w:rsidRDefault="000D5807">
      <w:pPr>
        <w:pStyle w:val="Textoindependiente2"/>
        <w:rPr>
          <w:color w:val="FF0000"/>
          <w:sz w:val="22"/>
          <w:szCs w:val="22"/>
        </w:rPr>
      </w:pPr>
    </w:p>
    <w:p w:rsidR="00F143AB" w:rsidRDefault="00F143AB">
      <w:pPr>
        <w:pStyle w:val="Textoindependiente2"/>
        <w:rPr>
          <w:color w:val="FF0000"/>
          <w:sz w:val="22"/>
          <w:szCs w:val="22"/>
        </w:rPr>
      </w:pPr>
    </w:p>
    <w:p w:rsidR="00C4157E" w:rsidRDefault="00C4157E">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921616" w:rsidRDefault="005D41BE" w:rsidP="004B5E5D">
      <w:pPr>
        <w:pStyle w:val="Textoindependiente2"/>
        <w:rPr>
          <w:sz w:val="22"/>
        </w:rPr>
        <w:sectPr w:rsidR="00921616" w:rsidSect="001D5F9A">
          <w:type w:val="continuous"/>
          <w:pgSz w:w="11907" w:h="16840" w:code="9"/>
          <w:pgMar w:top="1418" w:right="1701" w:bottom="1418" w:left="1701" w:header="720" w:footer="720" w:gutter="0"/>
          <w:cols w:num="2" w:space="720"/>
        </w:sectPr>
      </w:pPr>
      <w:r>
        <w:rPr>
          <w:sz w:val="22"/>
        </w:rPr>
        <w:lastRenderedPageBreak/>
        <w:t xml:space="preserve">El financiamiento del gasto mensual provino principalmente de “Recursos Ordinarios”, los cuales representaron el </w:t>
      </w:r>
      <w:r>
        <w:rPr>
          <w:sz w:val="22"/>
        </w:rPr>
        <w:lastRenderedPageBreak/>
        <w:t>94,0 por ciento del total y aumentaron en 11,6 por ciento con relación a enero de 2012.</w:t>
      </w:r>
    </w:p>
    <w:p w:rsidR="001D5F9A" w:rsidRDefault="001D5F9A" w:rsidP="004B5E5D">
      <w:pPr>
        <w:pStyle w:val="Textoindependiente2"/>
        <w:rPr>
          <w:sz w:val="22"/>
        </w:rPr>
      </w:pPr>
    </w:p>
    <w:p w:rsidR="00EC3F50" w:rsidRDefault="00EC3F50" w:rsidP="004B5E5D">
      <w:pPr>
        <w:pStyle w:val="Textoindependiente2"/>
        <w:rPr>
          <w:sz w:val="22"/>
        </w:rPr>
      </w:pPr>
    </w:p>
    <w:p w:rsidR="004A3245" w:rsidRDefault="004A3245" w:rsidP="00C20FD7">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A6190E" w:rsidP="004E43C2">
      <w:pPr>
        <w:pStyle w:val="Textoindependiente2"/>
        <w:jc w:val="center"/>
        <w:rPr>
          <w:sz w:val="22"/>
        </w:rPr>
      </w:pPr>
      <w:r>
        <w:object w:dxaOrig="6549" w:dyaOrig="3666">
          <v:shape id="_x0000_i1050" type="#_x0000_t75" style="width:327.75pt;height:183pt" o:ole="">
            <v:imagedata r:id="rId114" o:title=""/>
          </v:shape>
          <o:OLEObject Type="Embed" ProgID="Excel.Sheet.12" ShapeID="_x0000_i1050" DrawAspect="Content" ObjectID="_1425463703" r:id="rId115"/>
        </w:object>
      </w:r>
    </w:p>
    <w:p w:rsidR="000D5807" w:rsidRDefault="000D5807" w:rsidP="000D5807">
      <w:pPr>
        <w:rPr>
          <w:sz w:val="22"/>
          <w:szCs w:val="22"/>
          <w:lang w:val="es-MX"/>
        </w:rPr>
      </w:pPr>
    </w:p>
    <w:p w:rsidR="00757D14" w:rsidRDefault="00757D14" w:rsidP="000D5807">
      <w:pPr>
        <w:rPr>
          <w:sz w:val="22"/>
          <w:szCs w:val="22"/>
          <w:lang w:val="es-MX"/>
        </w:rPr>
      </w:pPr>
    </w:p>
    <w:p w:rsidR="00122A01" w:rsidRDefault="00122A01" w:rsidP="000D5807">
      <w:pPr>
        <w:rPr>
          <w:sz w:val="22"/>
          <w:szCs w:val="22"/>
          <w:lang w:val="es-MX"/>
        </w:rPr>
        <w:sectPr w:rsidR="00122A01" w:rsidSect="00594DAB">
          <w:headerReference w:type="even" r:id="rId116"/>
          <w:headerReference w:type="default" r:id="rId117"/>
          <w:footerReference w:type="default" r:id="rId118"/>
          <w:type w:val="continuous"/>
          <w:pgSz w:w="11907" w:h="16840" w:code="9"/>
          <w:pgMar w:top="993" w:right="1701" w:bottom="709" w:left="1701" w:header="720" w:footer="720" w:gutter="0"/>
          <w:cols w:space="709"/>
        </w:sectPr>
      </w:pPr>
    </w:p>
    <w:p w:rsidR="005D41BE" w:rsidRDefault="005D41BE" w:rsidP="005D41BE">
      <w:pPr>
        <w:rPr>
          <w:sz w:val="22"/>
          <w:szCs w:val="22"/>
          <w:lang w:val="es-MX"/>
        </w:rPr>
      </w:pPr>
      <w:r>
        <w:rPr>
          <w:sz w:val="22"/>
          <w:szCs w:val="22"/>
          <w:lang w:val="es-MX"/>
        </w:rPr>
        <w:lastRenderedPageBreak/>
        <w:t xml:space="preserve">El Presupuesto Institucional de Apertura (PIA) del año 2013 es de </w:t>
      </w:r>
      <w:r w:rsidRPr="00870399">
        <w:rPr>
          <w:sz w:val="22"/>
          <w:szCs w:val="22"/>
          <w:lang w:val="es-MX"/>
        </w:rPr>
        <w:t xml:space="preserve">S/. </w:t>
      </w:r>
      <w:r>
        <w:rPr>
          <w:sz w:val="22"/>
          <w:szCs w:val="22"/>
          <w:lang w:val="es-MX"/>
        </w:rPr>
        <w:t>1 109</w:t>
      </w:r>
      <w:r w:rsidRPr="00870399">
        <w:rPr>
          <w:sz w:val="22"/>
          <w:szCs w:val="22"/>
          <w:lang w:val="es-MX"/>
        </w:rPr>
        <w:t>,</w:t>
      </w:r>
      <w:r>
        <w:rPr>
          <w:sz w:val="22"/>
          <w:szCs w:val="22"/>
          <w:lang w:val="es-MX"/>
        </w:rPr>
        <w:t xml:space="preserve">9  millones y el modificado a enero bordea  los S/.1 135,9 millones. La ejecución </w:t>
      </w:r>
      <w:r>
        <w:rPr>
          <w:sz w:val="22"/>
          <w:szCs w:val="22"/>
          <w:lang w:val="es-MX"/>
        </w:rPr>
        <w:lastRenderedPageBreak/>
        <w:t>acumulada es del  7,1</w:t>
      </w:r>
      <w:r w:rsidRPr="004B3026">
        <w:rPr>
          <w:sz w:val="22"/>
          <w:szCs w:val="22"/>
          <w:lang w:val="es-MX"/>
        </w:rPr>
        <w:t xml:space="preserve"> por ciento</w:t>
      </w:r>
      <w:r>
        <w:rPr>
          <w:sz w:val="22"/>
          <w:szCs w:val="22"/>
          <w:lang w:val="es-MX"/>
        </w:rPr>
        <w:t xml:space="preserve">, con un </w:t>
      </w:r>
      <w:r w:rsidRPr="004B3026">
        <w:rPr>
          <w:sz w:val="22"/>
          <w:szCs w:val="22"/>
          <w:lang w:val="es-MX"/>
        </w:rPr>
        <w:t xml:space="preserve">avance de </w:t>
      </w:r>
      <w:r>
        <w:rPr>
          <w:sz w:val="22"/>
          <w:szCs w:val="22"/>
          <w:lang w:val="es-MX"/>
        </w:rPr>
        <w:t xml:space="preserve">8,8 </w:t>
      </w:r>
      <w:r w:rsidRPr="004B3026">
        <w:rPr>
          <w:sz w:val="22"/>
          <w:szCs w:val="22"/>
          <w:lang w:val="es-MX"/>
        </w:rPr>
        <w:t xml:space="preserve">por ciento en gastos corrientes y de </w:t>
      </w:r>
      <w:r>
        <w:rPr>
          <w:sz w:val="22"/>
          <w:szCs w:val="22"/>
          <w:lang w:val="es-MX"/>
        </w:rPr>
        <w:t>3,2</w:t>
      </w:r>
      <w:r w:rsidRPr="00DE2FC9">
        <w:rPr>
          <w:color w:val="FF0000"/>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5D41BE" w:rsidRDefault="005D41BE" w:rsidP="005D41BE">
      <w:pPr>
        <w:rPr>
          <w:sz w:val="22"/>
          <w:szCs w:val="22"/>
          <w:lang w:val="es-MX"/>
        </w:rPr>
        <w:sectPr w:rsidR="005D41BE" w:rsidSect="000D5807">
          <w:type w:val="continuous"/>
          <w:pgSz w:w="11907" w:h="16840" w:code="9"/>
          <w:pgMar w:top="993" w:right="1701" w:bottom="709" w:left="1701" w:header="720" w:footer="720" w:gutter="0"/>
          <w:cols w:num="2" w:space="709"/>
        </w:sectPr>
      </w:pPr>
    </w:p>
    <w:p w:rsidR="005D41BE" w:rsidRDefault="005D41BE" w:rsidP="005D41BE">
      <w:pPr>
        <w:rPr>
          <w:sz w:val="22"/>
          <w:szCs w:val="22"/>
          <w:lang w:val="es-MX"/>
        </w:rPr>
      </w:pPr>
    </w:p>
    <w:p w:rsidR="000D5807" w:rsidRDefault="000D5807"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pPr>
    </w:p>
    <w:p w:rsidR="005D41BE" w:rsidRDefault="005D41BE" w:rsidP="000D5807">
      <w:pPr>
        <w:rPr>
          <w:sz w:val="22"/>
          <w:szCs w:val="22"/>
          <w:lang w:val="es-MX"/>
        </w:rPr>
        <w:sectPr w:rsidR="005D41BE" w:rsidSect="001D5F9A">
          <w:type w:val="continuous"/>
          <w:pgSz w:w="11907" w:h="16840" w:code="9"/>
          <w:pgMar w:top="993" w:right="1701" w:bottom="709" w:left="1701" w:header="720" w:footer="720" w:gutter="0"/>
          <w:cols w:num="2" w:space="709"/>
        </w:sectPr>
      </w:pPr>
    </w:p>
    <w:p w:rsidR="00AC71AC" w:rsidRDefault="00AC71AC">
      <w:pPr>
        <w:rPr>
          <w:sz w:val="22"/>
          <w:szCs w:val="22"/>
          <w:lang w:val="es-MX"/>
        </w:rPr>
      </w:pPr>
    </w:p>
    <w:p w:rsidR="00852557" w:rsidRDefault="00852557">
      <w:pPr>
        <w:rPr>
          <w:b/>
          <w:bCs/>
          <w:sz w:val="22"/>
        </w:rPr>
      </w:pPr>
      <w:r w:rsidRPr="005A0A8E">
        <w:rPr>
          <w:b/>
          <w:bCs/>
        </w:rPr>
        <w:t>4</w:t>
      </w:r>
      <w:r w:rsidRPr="005A0A8E">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5D41BE" w:rsidRDefault="005D41BE" w:rsidP="005D41BE">
      <w:pPr>
        <w:rPr>
          <w:bCs/>
          <w:sz w:val="22"/>
          <w:szCs w:val="22"/>
        </w:rPr>
      </w:pPr>
      <w:r>
        <w:rPr>
          <w:bCs/>
          <w:sz w:val="22"/>
          <w:szCs w:val="22"/>
        </w:rPr>
        <w:lastRenderedPageBreak/>
        <w:t xml:space="preserve">En el mes bajo análisis, el gasto del gobierno local de Piura bordeó los S/. 11,4 millones, resultando menor en 7,5 por ciento al ejecutado en similar período del </w:t>
      </w:r>
      <w:r>
        <w:rPr>
          <w:bCs/>
          <w:sz w:val="22"/>
          <w:szCs w:val="22"/>
        </w:rPr>
        <w:lastRenderedPageBreak/>
        <w:t>año anterior. Este comportamiento radicó en la disminución de los gastos corrientes  (-8,6 por ciento).</w:t>
      </w:r>
    </w:p>
    <w:p w:rsidR="00F143AB" w:rsidRDefault="00F143AB" w:rsidP="00DE2FC9">
      <w:pPr>
        <w:rPr>
          <w:bCs/>
          <w:sz w:val="22"/>
          <w:szCs w:val="22"/>
        </w:rPr>
        <w:sectPr w:rsidR="00F143AB" w:rsidSect="00F143AB">
          <w:type w:val="continuous"/>
          <w:pgSz w:w="11907" w:h="16840" w:code="9"/>
          <w:pgMar w:top="1418" w:right="1701" w:bottom="1418" w:left="1701" w:header="720" w:footer="720" w:gutter="0"/>
          <w:cols w:num="2" w:space="709"/>
        </w:sectPr>
      </w:pPr>
    </w:p>
    <w:p w:rsidR="0097000A" w:rsidRDefault="0097000A" w:rsidP="00DE2FC9">
      <w:pPr>
        <w:rPr>
          <w:bCs/>
          <w:sz w:val="22"/>
          <w:szCs w:val="22"/>
        </w:rPr>
      </w:pPr>
    </w:p>
    <w:p w:rsidR="0097000A" w:rsidRDefault="0097000A" w:rsidP="00DE2FC9">
      <w:pPr>
        <w:rPr>
          <w:bCs/>
          <w:sz w:val="22"/>
          <w:szCs w:val="22"/>
        </w:rPr>
      </w:pPr>
    </w:p>
    <w:p w:rsidR="00F143AB" w:rsidRDefault="00F143AB" w:rsidP="00DE2FC9">
      <w:pPr>
        <w:rPr>
          <w:bCs/>
          <w:sz w:val="22"/>
          <w:szCs w:val="22"/>
        </w:rPr>
        <w:sectPr w:rsidR="00F143AB" w:rsidSect="0097000A">
          <w:type w:val="continuous"/>
          <w:pgSz w:w="11907" w:h="16840" w:code="9"/>
          <w:pgMar w:top="1418" w:right="1701" w:bottom="1418" w:left="1701" w:header="720" w:footer="720" w:gutter="0"/>
          <w:cols w:num="2" w:space="709"/>
        </w:sectPr>
      </w:pPr>
    </w:p>
    <w:p w:rsidR="00130FC0" w:rsidRDefault="00A6190E" w:rsidP="005D41BE">
      <w:pPr>
        <w:jc w:val="center"/>
        <w:rPr>
          <w:bCs/>
          <w:sz w:val="22"/>
          <w:szCs w:val="22"/>
        </w:rPr>
        <w:sectPr w:rsidR="00130FC0" w:rsidSect="00130FC0">
          <w:type w:val="continuous"/>
          <w:pgSz w:w="11907" w:h="16840" w:code="9"/>
          <w:pgMar w:top="1418" w:right="1701" w:bottom="1418" w:left="1701" w:header="720" w:footer="720" w:gutter="0"/>
          <w:cols w:space="709"/>
        </w:sectPr>
      </w:pPr>
      <w:r w:rsidRPr="004F4D3C">
        <w:rPr>
          <w:szCs w:val="22"/>
        </w:rPr>
        <w:object w:dxaOrig="6660" w:dyaOrig="4657">
          <v:shape id="_x0000_i1051" type="#_x0000_t75" style="width:333pt;height:232.5pt" o:ole="">
            <v:imagedata r:id="rId119" o:title=""/>
          </v:shape>
          <o:OLEObject Type="Embed" ProgID="Excel.Sheet.12" ShapeID="_x0000_i1051" DrawAspect="Content" ObjectID="_1425463704" r:id="rId120"/>
        </w:object>
      </w:r>
    </w:p>
    <w:p w:rsidR="001D5F9A" w:rsidRDefault="001D5F9A" w:rsidP="008D30F3">
      <w:pPr>
        <w:rPr>
          <w:sz w:val="22"/>
          <w:szCs w:val="22"/>
          <w:lang w:val="es-MX"/>
        </w:rPr>
      </w:pPr>
    </w:p>
    <w:p w:rsidR="001D5F9A" w:rsidRDefault="001D5F9A" w:rsidP="008D30F3">
      <w:pPr>
        <w:rPr>
          <w:sz w:val="22"/>
          <w:szCs w:val="22"/>
          <w:lang w:val="es-MX"/>
        </w:rPr>
      </w:pPr>
    </w:p>
    <w:p w:rsidR="001D5F9A" w:rsidRDefault="001D5F9A" w:rsidP="008D30F3">
      <w:pPr>
        <w:rPr>
          <w:sz w:val="22"/>
          <w:szCs w:val="22"/>
          <w:lang w:val="es-MX"/>
        </w:rPr>
        <w:sectPr w:rsidR="001D5F9A" w:rsidSect="00A105B2">
          <w:type w:val="continuous"/>
          <w:pgSz w:w="11907" w:h="16840" w:code="9"/>
          <w:pgMar w:top="1418" w:right="1701" w:bottom="1418" w:left="1701" w:header="720" w:footer="720" w:gutter="0"/>
          <w:cols w:num="2" w:space="709"/>
        </w:sectPr>
      </w:pPr>
    </w:p>
    <w:p w:rsidR="005D41BE" w:rsidRDefault="005D41BE" w:rsidP="005D41BE">
      <w:pPr>
        <w:rPr>
          <w:sz w:val="22"/>
          <w:szCs w:val="22"/>
          <w:lang w:val="es-MX"/>
        </w:rPr>
      </w:pPr>
      <w:r>
        <w:rPr>
          <w:sz w:val="22"/>
          <w:szCs w:val="22"/>
          <w:lang w:val="es-MX"/>
        </w:rPr>
        <w:lastRenderedPageBreak/>
        <w:t xml:space="preserve">La principal fuente de financiamiento del gasto mensual fueron los “Recursos determinados”, que dieron cuenta del 83,1 por ciento del total pero se contrajeron en </w:t>
      </w:r>
      <w:r>
        <w:rPr>
          <w:sz w:val="22"/>
          <w:szCs w:val="22"/>
          <w:lang w:val="es-MX"/>
        </w:rPr>
        <w:lastRenderedPageBreak/>
        <w:t>0,9 por ciento respecto de enero del año previo; asimismo, los “Recursos directamente recaudados”  disminuyeron en 30,3 por ciento.</w:t>
      </w:r>
    </w:p>
    <w:p w:rsidR="005D41BE" w:rsidRDefault="005D41BE" w:rsidP="005D41BE">
      <w:pPr>
        <w:rPr>
          <w:sz w:val="22"/>
          <w:szCs w:val="22"/>
          <w:lang w:val="es-MX"/>
        </w:rPr>
        <w:sectPr w:rsidR="005D41BE" w:rsidSect="00A105B2">
          <w:type w:val="continuous"/>
          <w:pgSz w:w="11907" w:h="16840" w:code="9"/>
          <w:pgMar w:top="1418" w:right="1701" w:bottom="1418" w:left="1701" w:header="720" w:footer="720" w:gutter="0"/>
          <w:cols w:num="2" w:space="709"/>
        </w:sectPr>
      </w:pPr>
    </w:p>
    <w:p w:rsidR="005D41BE" w:rsidRDefault="005D41BE" w:rsidP="005D41BE">
      <w:pPr>
        <w:rPr>
          <w:sz w:val="22"/>
          <w:szCs w:val="22"/>
          <w:lang w:val="es-MX"/>
        </w:rPr>
      </w:pPr>
    </w:p>
    <w:p w:rsidR="00F841C6" w:rsidRDefault="00F841C6">
      <w:pPr>
        <w:rPr>
          <w:sz w:val="22"/>
          <w:szCs w:val="22"/>
          <w:lang w:val="es-MX"/>
        </w:rPr>
      </w:pPr>
    </w:p>
    <w:p w:rsidR="00130FC0" w:rsidRDefault="00130FC0">
      <w:pPr>
        <w:rPr>
          <w:sz w:val="22"/>
          <w:szCs w:val="22"/>
          <w:lang w:val="es-MX"/>
        </w:rPr>
        <w:sectPr w:rsidR="00130FC0" w:rsidSect="00F841C6">
          <w:type w:val="continuous"/>
          <w:pgSz w:w="11907" w:h="16840" w:code="9"/>
          <w:pgMar w:top="1418" w:right="1701" w:bottom="1418" w:left="1701" w:header="720" w:footer="720" w:gutter="0"/>
          <w:cols w:num="2" w:space="709"/>
        </w:sectPr>
      </w:pPr>
    </w:p>
    <w:p w:rsidR="00130FC0" w:rsidRDefault="00A6190E" w:rsidP="005D41BE">
      <w:pPr>
        <w:jc w:val="center"/>
        <w:rPr>
          <w:sz w:val="22"/>
          <w:szCs w:val="22"/>
          <w:lang w:val="es-MX"/>
        </w:rPr>
        <w:sectPr w:rsidR="00130FC0" w:rsidSect="00130FC0">
          <w:type w:val="continuous"/>
          <w:pgSz w:w="11907" w:h="16840" w:code="9"/>
          <w:pgMar w:top="1418" w:right="1701" w:bottom="1418" w:left="1701" w:header="720" w:footer="720" w:gutter="0"/>
          <w:cols w:space="709"/>
        </w:sectPr>
      </w:pPr>
      <w:r>
        <w:object w:dxaOrig="6708" w:dyaOrig="3435">
          <v:shape id="_x0000_i1052" type="#_x0000_t75" style="width:335.25pt;height:171.75pt" o:ole="">
            <v:imagedata r:id="rId121" o:title=""/>
          </v:shape>
          <o:OLEObject Type="Embed" ProgID="Excel.Sheet.12" ShapeID="_x0000_i1052" DrawAspect="Content" ObjectID="_1425463705" r:id="rId122"/>
        </w:object>
      </w:r>
    </w:p>
    <w:p w:rsidR="00852557" w:rsidRDefault="00852557">
      <w:pPr>
        <w:rPr>
          <w:color w:val="FF0000"/>
          <w:sz w:val="22"/>
          <w:szCs w:val="22"/>
          <w:lang w:val="es-MX"/>
        </w:rPr>
      </w:pPr>
    </w:p>
    <w:p w:rsidR="00130FC0" w:rsidRDefault="00130FC0">
      <w:pPr>
        <w:rPr>
          <w:color w:val="FF0000"/>
          <w:sz w:val="22"/>
          <w:szCs w:val="22"/>
          <w:lang w:val="es-MX"/>
        </w:rPr>
      </w:pPr>
    </w:p>
    <w:p w:rsidR="00130FC0" w:rsidRDefault="00130FC0">
      <w:pPr>
        <w:rPr>
          <w:color w:val="FF0000"/>
          <w:sz w:val="22"/>
          <w:szCs w:val="22"/>
          <w:lang w:val="es-MX"/>
        </w:rPr>
        <w:sectPr w:rsidR="00130FC0">
          <w:type w:val="continuous"/>
          <w:pgSz w:w="11907" w:h="16840" w:code="9"/>
          <w:pgMar w:top="993" w:right="1701" w:bottom="709" w:left="1701" w:header="720" w:footer="720" w:gutter="0"/>
          <w:cols w:num="2" w:space="720"/>
        </w:sectPr>
      </w:pPr>
    </w:p>
    <w:p w:rsidR="00A80C97" w:rsidRDefault="005D41BE" w:rsidP="005D41BE">
      <w:pPr>
        <w:pStyle w:val="SBS"/>
        <w:rPr>
          <w:rFonts w:ascii="Times New Roman" w:hAnsi="Times New Roman"/>
        </w:rPr>
      </w:pPr>
      <w:r>
        <w:rPr>
          <w:rFonts w:ascii="Times New Roman" w:hAnsi="Times New Roman"/>
        </w:rPr>
        <w:lastRenderedPageBreak/>
        <w:t>El P</w:t>
      </w:r>
      <w:r w:rsidRPr="00C02242">
        <w:rPr>
          <w:rFonts w:ascii="Times New Roman" w:hAnsi="Times New Roman"/>
        </w:rPr>
        <w:t xml:space="preserve">resupuesto </w:t>
      </w:r>
      <w:r>
        <w:rPr>
          <w:rFonts w:ascii="Times New Roman" w:hAnsi="Times New Roman"/>
        </w:rPr>
        <w:t xml:space="preserve">Institucional de Apertura </w:t>
      </w:r>
      <w:r w:rsidRPr="00C02242">
        <w:rPr>
          <w:rFonts w:ascii="Times New Roman" w:hAnsi="Times New Roman"/>
        </w:rPr>
        <w:t>(PI</w:t>
      </w:r>
      <w:r>
        <w:rPr>
          <w:rFonts w:ascii="Times New Roman" w:hAnsi="Times New Roman"/>
        </w:rPr>
        <w:t>A</w:t>
      </w:r>
      <w:r w:rsidRPr="00C02242">
        <w:rPr>
          <w:rFonts w:ascii="Times New Roman" w:hAnsi="Times New Roman"/>
        </w:rPr>
        <w:t>)</w:t>
      </w:r>
      <w:r>
        <w:rPr>
          <w:rFonts w:ascii="Times New Roman" w:hAnsi="Times New Roman"/>
        </w:rPr>
        <w:t xml:space="preserve"> bordeó </w:t>
      </w:r>
      <w:r w:rsidRPr="00C02242">
        <w:rPr>
          <w:rFonts w:ascii="Times New Roman" w:hAnsi="Times New Roman"/>
        </w:rPr>
        <w:t xml:space="preserve">los </w:t>
      </w:r>
      <w:r w:rsidRPr="00BF2392">
        <w:rPr>
          <w:rFonts w:ascii="Times New Roman" w:hAnsi="Times New Roman"/>
        </w:rPr>
        <w:t>S/.2</w:t>
      </w:r>
      <w:r>
        <w:rPr>
          <w:rFonts w:ascii="Times New Roman" w:hAnsi="Times New Roman"/>
        </w:rPr>
        <w:t>50,1</w:t>
      </w:r>
      <w:r w:rsidRPr="00C02242">
        <w:rPr>
          <w:rFonts w:ascii="Times New Roman" w:hAnsi="Times New Roman"/>
        </w:rPr>
        <w:t xml:space="preserve"> millones</w:t>
      </w:r>
      <w:r>
        <w:rPr>
          <w:rFonts w:ascii="Times New Roman" w:hAnsi="Times New Roman"/>
        </w:rPr>
        <w:t xml:space="preserve"> y el modificado a enero, los S/. 268,0 millones. La</w:t>
      </w:r>
      <w:r w:rsidRPr="00C02242">
        <w:rPr>
          <w:rFonts w:ascii="Times New Roman" w:hAnsi="Times New Roman"/>
        </w:rPr>
        <w:t xml:space="preserve"> ejecución </w:t>
      </w:r>
      <w:r>
        <w:rPr>
          <w:rFonts w:ascii="Times New Roman" w:hAnsi="Times New Roman"/>
        </w:rPr>
        <w:t xml:space="preserve">acumulada fue del 4,2 </w:t>
      </w:r>
      <w:r w:rsidRPr="00C02242">
        <w:rPr>
          <w:rFonts w:ascii="Times New Roman" w:hAnsi="Times New Roman"/>
        </w:rPr>
        <w:t xml:space="preserve"> por </w:t>
      </w:r>
      <w:r w:rsidRPr="00C02242">
        <w:rPr>
          <w:rFonts w:ascii="Times New Roman" w:hAnsi="Times New Roman"/>
        </w:rPr>
        <w:lastRenderedPageBreak/>
        <w:t>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5,3 </w:t>
      </w:r>
      <w:r w:rsidRPr="00C02242">
        <w:rPr>
          <w:rFonts w:ascii="Times New Roman" w:hAnsi="Times New Roman"/>
        </w:rPr>
        <w:t xml:space="preserve">por ciento en gastos corrientes y del </w:t>
      </w:r>
      <w:r>
        <w:rPr>
          <w:rFonts w:ascii="Times New Roman" w:hAnsi="Times New Roman"/>
        </w:rPr>
        <w:t>2,1</w:t>
      </w:r>
      <w:r w:rsidRPr="00C02242">
        <w:rPr>
          <w:rFonts w:ascii="Times New Roman" w:hAnsi="Times New Roman"/>
        </w:rPr>
        <w:t xml:space="preserve"> por ciento en gastos de capital</w:t>
      </w:r>
      <w:r>
        <w:rPr>
          <w:rFonts w:ascii="Times New Roman" w:hAnsi="Times New Roman"/>
        </w:rPr>
        <w:t>.</w:t>
      </w:r>
    </w:p>
    <w:p w:rsidR="00A80C97" w:rsidRDefault="00A80C97" w:rsidP="005D41BE">
      <w:pPr>
        <w:pStyle w:val="SBS"/>
        <w:rPr>
          <w:rFonts w:ascii="Times New Roman" w:hAnsi="Times New Roman"/>
        </w:rPr>
        <w:sectPr w:rsidR="00A80C97" w:rsidSect="00A80C97">
          <w:headerReference w:type="even" r:id="rId123"/>
          <w:headerReference w:type="default" r:id="rId124"/>
          <w:footerReference w:type="default" r:id="rId125"/>
          <w:type w:val="continuous"/>
          <w:pgSz w:w="11907" w:h="16840" w:code="9"/>
          <w:pgMar w:top="1418" w:right="1701" w:bottom="1418" w:left="1701" w:header="720" w:footer="720" w:gutter="0"/>
          <w:cols w:num="2" w:space="720"/>
        </w:sectPr>
      </w:pPr>
    </w:p>
    <w:p w:rsidR="005D41BE" w:rsidRDefault="005D41BE" w:rsidP="005D41BE">
      <w:pPr>
        <w:pStyle w:val="SBS"/>
        <w:rPr>
          <w:rFonts w:ascii="Times New Roman" w:hAnsi="Times New Roman"/>
        </w:rPr>
      </w:pPr>
    </w:p>
    <w:p w:rsidR="00A80C97" w:rsidRDefault="00A80C97" w:rsidP="0097000A">
      <w:pPr>
        <w:pStyle w:val="SBS"/>
        <w:rPr>
          <w:rFonts w:ascii="Times New Roman" w:hAnsi="Times New Roman"/>
        </w:rPr>
        <w:sectPr w:rsidR="00A80C97" w:rsidSect="00A80C97">
          <w:type w:val="continuous"/>
          <w:pgSz w:w="11907" w:h="16840" w:code="9"/>
          <w:pgMar w:top="1418" w:right="1701" w:bottom="1418" w:left="1701" w:header="720" w:footer="720" w:gutter="0"/>
          <w:cols w:space="720"/>
        </w:sectPr>
      </w:pPr>
    </w:p>
    <w:p w:rsidR="004003AE" w:rsidRDefault="004003AE" w:rsidP="0097000A">
      <w:pPr>
        <w:pStyle w:val="SBS"/>
        <w:rPr>
          <w:rFonts w:ascii="Times New Roman" w:hAnsi="Times New Roman"/>
        </w:rPr>
      </w:pPr>
    </w:p>
    <w:p w:rsidR="005D41BE" w:rsidRDefault="005D41BE" w:rsidP="0097000A">
      <w:pPr>
        <w:pStyle w:val="SBS"/>
        <w:rPr>
          <w:rFonts w:ascii="Times New Roman" w:hAnsi="Times New Roman"/>
        </w:rPr>
      </w:pPr>
    </w:p>
    <w:p w:rsidR="005D41BE" w:rsidRDefault="005D41BE" w:rsidP="0097000A">
      <w:pPr>
        <w:pStyle w:val="SBS"/>
        <w:rPr>
          <w:rFonts w:ascii="Times New Roman" w:hAnsi="Times New Roman"/>
        </w:rPr>
      </w:pPr>
    </w:p>
    <w:p w:rsidR="005D41BE" w:rsidRDefault="005D41BE" w:rsidP="0097000A">
      <w:pPr>
        <w:pStyle w:val="SBS"/>
        <w:rPr>
          <w:rFonts w:ascii="Times New Roman" w:hAnsi="Times New Roman"/>
        </w:rPr>
      </w:pPr>
    </w:p>
    <w:p w:rsidR="005D41BE" w:rsidRDefault="005D41BE" w:rsidP="0097000A">
      <w:pPr>
        <w:pStyle w:val="SBS"/>
        <w:rPr>
          <w:rFonts w:ascii="Times New Roman" w:hAnsi="Times New Roman"/>
        </w:rPr>
      </w:pPr>
    </w:p>
    <w:p w:rsidR="005D41BE" w:rsidRDefault="005D41BE" w:rsidP="0097000A">
      <w:pPr>
        <w:pStyle w:val="SBS"/>
        <w:rPr>
          <w:rFonts w:ascii="Times New Roman" w:hAnsi="Times New Roman"/>
        </w:rPr>
        <w:sectPr w:rsidR="005D41BE" w:rsidSect="004003AE">
          <w:type w:val="continuous"/>
          <w:pgSz w:w="11907" w:h="16840" w:code="9"/>
          <w:pgMar w:top="1418" w:right="1701" w:bottom="1418" w:left="1701" w:header="720" w:footer="720" w:gutter="0"/>
          <w:cols w:num="2" w:space="720"/>
        </w:sectPr>
      </w:pPr>
    </w:p>
    <w:p w:rsidR="00EC3F50" w:rsidRDefault="00EC3F50" w:rsidP="0097000A">
      <w:pPr>
        <w:pStyle w:val="SBS"/>
        <w:rPr>
          <w:rFonts w:ascii="Times New Roman" w:hAnsi="Times New Roman"/>
        </w:rPr>
      </w:pPr>
    </w:p>
    <w:p w:rsidR="00466446" w:rsidRDefault="00466446" w:rsidP="0097000A">
      <w:pPr>
        <w:pStyle w:val="SBS"/>
        <w:rPr>
          <w:rFonts w:ascii="Times New Roman" w:hAnsi="Times New Roman"/>
        </w:rPr>
      </w:pPr>
    </w:p>
    <w:p w:rsidR="009A7C2F" w:rsidRDefault="009A7C2F" w:rsidP="0097000A">
      <w:pPr>
        <w:pStyle w:val="SBS"/>
        <w:rPr>
          <w:color w:val="FF0000"/>
          <w:highlight w:val="yellow"/>
        </w:rPr>
        <w:sectPr w:rsidR="009A7C2F">
          <w:type w:val="continuous"/>
          <w:pgSz w:w="11907" w:h="16840" w:code="9"/>
          <w:pgMar w:top="1418" w:right="1701" w:bottom="1418" w:left="1701" w:header="720" w:footer="720" w:gutter="0"/>
          <w:cols w:num="2" w:space="720"/>
        </w:sectPr>
      </w:pPr>
    </w:p>
    <w:p w:rsidR="00852557" w:rsidRPr="00D02EB3" w:rsidRDefault="00852557" w:rsidP="0008391D">
      <w:pPr>
        <w:pStyle w:val="Ttulo4"/>
        <w:keepNext w:val="0"/>
        <w:numPr>
          <w:ilvl w:val="0"/>
          <w:numId w:val="2"/>
        </w:numPr>
        <w:tabs>
          <w:tab w:val="clear" w:pos="-1099"/>
        </w:tabs>
        <w:jc w:val="left"/>
      </w:pPr>
      <w:r w:rsidRPr="00D02EB3">
        <w:lastRenderedPageBreak/>
        <w:t>MONEDA Y CRÉDITO</w:t>
      </w:r>
    </w:p>
    <w:p w:rsidR="00852557" w:rsidRPr="00807AEC" w:rsidRDefault="00852557" w:rsidP="00253F18">
      <w:pPr>
        <w:pStyle w:val="Encabezado"/>
      </w:pPr>
    </w:p>
    <w:p w:rsidR="00852557" w:rsidRPr="0008391D" w:rsidRDefault="00852557" w:rsidP="0008391D">
      <w:pPr>
        <w:rPr>
          <w:b/>
        </w:rPr>
      </w:pPr>
      <w:r w:rsidRPr="00807AEC">
        <w:rPr>
          <w:b/>
        </w:rPr>
        <w:t>5.1.</w:t>
      </w:r>
      <w:r w:rsidRPr="00807AEC">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26"/>
          <w:headerReference w:type="default" r:id="rId127"/>
          <w:footerReference w:type="even" r:id="rId128"/>
          <w:footerReference w:type="default" r:id="rId129"/>
          <w:headerReference w:type="first" r:id="rId130"/>
          <w:footerReference w:type="first" r:id="rId131"/>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D02EB3" w:rsidRDefault="00D02EB3" w:rsidP="00D02EB3">
      <w:pPr>
        <w:pStyle w:val="SBS"/>
        <w:rPr>
          <w:rFonts w:ascii="Times New Roman" w:hAnsi="Times New Roman"/>
        </w:rPr>
      </w:pPr>
      <w:r>
        <w:rPr>
          <w:rFonts w:ascii="Times New Roman" w:hAnsi="Times New Roman"/>
        </w:rPr>
        <w:lastRenderedPageBreak/>
        <w:t xml:space="preserve">En enero, el saldo de depósitos del sistema financiero  bordeó los S/.2 666,9 millones, lo que implicó un repunte de 19,9 por ciento respecto de igual mes del año anterior. Esto se explica por el incremento en las captaciones de las empresas bancarias (23,5 por ciento) e instituciones </w:t>
      </w:r>
      <w:r>
        <w:rPr>
          <w:rFonts w:ascii="Times New Roman" w:hAnsi="Times New Roman"/>
        </w:rPr>
        <w:br w:type="column"/>
      </w:r>
      <w:r>
        <w:rPr>
          <w:rFonts w:ascii="Times New Roman" w:hAnsi="Times New Roman"/>
        </w:rPr>
        <w:lastRenderedPageBreak/>
        <w:t xml:space="preserve">de microfinanzas (15,3 por ciento).  </w:t>
      </w:r>
    </w:p>
    <w:p w:rsidR="00D02EB3" w:rsidRDefault="00D02EB3" w:rsidP="00D02EB3">
      <w:pPr>
        <w:pStyle w:val="SBS"/>
        <w:rPr>
          <w:rFonts w:ascii="Times New Roman" w:hAnsi="Times New Roman"/>
        </w:rPr>
      </w:pPr>
      <w:r>
        <w:rPr>
          <w:rFonts w:ascii="Times New Roman" w:hAnsi="Times New Roman"/>
        </w:rPr>
        <w:t>Los depósitos en moneda nacional representaron el 65,6 por ciento del total y mostraron una expansión interanual del 15,9 por ciento, en tanto que las captaciones en moneda extranjera crecieron en 28,3 puntos porcentuales.</w:t>
      </w:r>
    </w:p>
    <w:p w:rsidR="007D32DE" w:rsidRDefault="007D32DE" w:rsidP="001308C6">
      <w:pPr>
        <w:pStyle w:val="SBS"/>
        <w:rPr>
          <w:rFonts w:ascii="Times New Roman" w:hAnsi="Times New Roman"/>
        </w:rPr>
      </w:pPr>
    </w:p>
    <w:p w:rsidR="00D02EB3" w:rsidRDefault="00D02EB3" w:rsidP="001308C6">
      <w:pPr>
        <w:pStyle w:val="SBS"/>
        <w:rPr>
          <w:rFonts w:ascii="Times New Roman" w:hAnsi="Times New Roman"/>
        </w:rPr>
        <w:sectPr w:rsidR="00D02EB3" w:rsidSect="001D5F9A">
          <w:type w:val="continuous"/>
          <w:pgSz w:w="11907" w:h="16840" w:code="9"/>
          <w:pgMar w:top="1531" w:right="1701" w:bottom="1531" w:left="1701" w:header="709" w:footer="709" w:gutter="0"/>
          <w:cols w:num="2" w:space="720"/>
          <w:docGrid w:linePitch="360"/>
        </w:sectPr>
      </w:pPr>
    </w:p>
    <w:p w:rsidR="00852557" w:rsidRDefault="00A6190E">
      <w:pPr>
        <w:pStyle w:val="Textoindependiente"/>
        <w:jc w:val="center"/>
        <w:rPr>
          <w:rFonts w:ascii="Times New Roman" w:hAnsi="Times New Roman"/>
          <w:color w:val="FF0000"/>
          <w:sz w:val="22"/>
          <w:lang w:val="es-ES_tradnl"/>
        </w:rPr>
        <w:sectPr w:rsidR="00852557">
          <w:headerReference w:type="default" r:id="rId132"/>
          <w:footerReference w:type="default" r:id="rId133"/>
          <w:type w:val="continuous"/>
          <w:pgSz w:w="11907" w:h="16840" w:code="9"/>
          <w:pgMar w:top="1531" w:right="1701" w:bottom="1531" w:left="1701" w:header="709" w:footer="709" w:gutter="0"/>
          <w:cols w:space="720"/>
          <w:docGrid w:linePitch="360"/>
        </w:sectPr>
      </w:pPr>
      <w:r>
        <w:object w:dxaOrig="5670" w:dyaOrig="4155">
          <v:shape id="_x0000_i1053" type="#_x0000_t75" style="width:283.5pt;height:207.75pt" o:ole="">
            <v:imagedata r:id="rId134" o:title=""/>
          </v:shape>
          <o:OLEObject Type="Embed" ProgID="Excel.Sheet.8" ShapeID="_x0000_i1053" DrawAspect="Content" ObjectID="_1425463706" r:id="rId135"/>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D02EB3" w:rsidRDefault="00D02EB3" w:rsidP="00D02EB3">
      <w:pPr>
        <w:pStyle w:val="Textoindependiente"/>
        <w:rPr>
          <w:rFonts w:ascii="Times New Roman" w:hAnsi="Times New Roman"/>
          <w:sz w:val="22"/>
        </w:rPr>
      </w:pPr>
      <w:r>
        <w:rPr>
          <w:rFonts w:ascii="Times New Roman" w:hAnsi="Times New Roman"/>
          <w:sz w:val="22"/>
        </w:rPr>
        <w:lastRenderedPageBreak/>
        <w:t xml:space="preserve">Los depósitos a plazo dieron cuenta del 46,2 por ciento del total de captaciones del sistema financiero y registraron un incremento interanual del 15,3 por ciento; </w:t>
      </w:r>
      <w:r>
        <w:rPr>
          <w:rFonts w:ascii="Times New Roman" w:hAnsi="Times New Roman"/>
          <w:sz w:val="22"/>
        </w:rPr>
        <w:lastRenderedPageBreak/>
        <w:t>no obstante, fueron los depósitos  a la vista los que mostraron el mayor dinamismo respecto de enero del año previo (52,8 por ciento).</w:t>
      </w: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852557">
      <w:pPr>
        <w:pStyle w:val="Textoindependiente"/>
        <w:jc w:val="center"/>
        <w:outlineLvl w:val="0"/>
        <w:rPr>
          <w:rFonts w:ascii="Times New Roman" w:hAnsi="Times New Roman"/>
          <w:color w:val="FF0000"/>
          <w:sz w:val="22"/>
        </w:rPr>
      </w:pPr>
    </w:p>
    <w:p w:rsidR="006D3939" w:rsidRDefault="00A6190E">
      <w:pPr>
        <w:pStyle w:val="Textoindependiente"/>
        <w:jc w:val="center"/>
        <w:outlineLvl w:val="0"/>
        <w:rPr>
          <w:rFonts w:ascii="Times New Roman" w:hAnsi="Times New Roman"/>
          <w:color w:val="FF0000"/>
          <w:sz w:val="22"/>
        </w:rPr>
      </w:pPr>
      <w:r>
        <w:object w:dxaOrig="5670" w:dyaOrig="3150">
          <v:shape id="_x0000_i1054" type="#_x0000_t75" style="width:283.5pt;height:157.5pt" o:ole="">
            <v:imagedata r:id="rId136" o:title=""/>
          </v:shape>
          <o:OLEObject Type="Embed" ProgID="Excel.Sheet.8" ShapeID="_x0000_i1054" DrawAspect="Content" ObjectID="_1425463707" r:id="rId137"/>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D02EB3" w:rsidRDefault="00D02EB3" w:rsidP="00D02EB3">
      <w:pPr>
        <w:pStyle w:val="Textoindependiente"/>
        <w:outlineLvl w:val="0"/>
        <w:rPr>
          <w:rFonts w:ascii="Times New Roman" w:hAnsi="Times New Roman"/>
          <w:sz w:val="22"/>
        </w:rPr>
      </w:pPr>
      <w:r>
        <w:rPr>
          <w:rFonts w:ascii="Times New Roman" w:hAnsi="Times New Roman"/>
          <w:sz w:val="22"/>
        </w:rPr>
        <w:lastRenderedPageBreak/>
        <w:t xml:space="preserve">El Banco Crédito es la institución con mayor participación en el saldo total de depósitos, con una importancia relativa del de 27,5 por ciento, seguido de la Caja Piura </w:t>
      </w:r>
      <w:r>
        <w:rPr>
          <w:rFonts w:ascii="Times New Roman" w:hAnsi="Times New Roman"/>
          <w:sz w:val="22"/>
        </w:rPr>
        <w:lastRenderedPageBreak/>
        <w:t>(20,7 por ciento) y del Banco Continental (13,0 por ciento). En conjunto, estas tres entidades dieron cuenta del 61,2 por ciento de las captaciones del sistema.</w:t>
      </w:r>
    </w:p>
    <w:p w:rsidR="00130FC0" w:rsidRDefault="00130FC0" w:rsidP="002107AE">
      <w:pPr>
        <w:pStyle w:val="Textoindependiente"/>
        <w:outlineLvl w:val="0"/>
        <w:rPr>
          <w:rFonts w:ascii="Times New Roman" w:hAnsi="Times New Roman"/>
          <w:sz w:val="22"/>
        </w:rPr>
        <w:sectPr w:rsidR="00130FC0" w:rsidSect="00130FC0">
          <w:type w:val="continuous"/>
          <w:pgSz w:w="11907" w:h="16840"/>
          <w:pgMar w:top="1418" w:right="1701" w:bottom="1418" w:left="1701" w:header="720" w:footer="720" w:gutter="0"/>
          <w:cols w:num="2" w:space="720"/>
        </w:sect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A6190E">
      <w:pPr>
        <w:pStyle w:val="Textoindependiente"/>
        <w:jc w:val="center"/>
        <w:rPr>
          <w:rFonts w:ascii="Times New Roman" w:hAnsi="Times New Roman"/>
          <w:sz w:val="22"/>
        </w:rPr>
      </w:pPr>
      <w:r>
        <w:object w:dxaOrig="5982" w:dyaOrig="6971">
          <v:shape id="_x0000_i1055" type="#_x0000_t75" style="width:311.25pt;height:339.75pt" o:ole="">
            <v:imagedata r:id="rId138" o:title=""/>
          </v:shape>
          <o:OLEObject Type="Embed" ProgID="Excel.Sheet.8" ShapeID="_x0000_i1055" DrawAspect="Content" ObjectID="_1425463708" r:id="rId139"/>
        </w:object>
      </w:r>
    </w:p>
    <w:p w:rsidR="009A7C2F" w:rsidRDefault="009A7C2F" w:rsidP="00962658">
      <w:pPr>
        <w:pStyle w:val="Textoindependiente"/>
        <w:rPr>
          <w:rFonts w:ascii="Times New Roman" w:hAnsi="Times New Roman"/>
          <w:sz w:val="22"/>
        </w:rPr>
      </w:pPr>
    </w:p>
    <w:p w:rsidR="00CA42A6" w:rsidRDefault="00CA42A6">
      <w:pPr>
        <w:pStyle w:val="Textoindependiente"/>
        <w:jc w:val="center"/>
        <w:rPr>
          <w:rFonts w:ascii="Times New Roman" w:hAnsi="Times New Roman"/>
          <w:sz w:val="22"/>
        </w:rPr>
        <w:sectPr w:rsidR="00CA42A6">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807AEC">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D02EB3" w:rsidRDefault="00D02EB3" w:rsidP="00D02EB3">
      <w:pPr>
        <w:pStyle w:val="Piedepgina"/>
        <w:tabs>
          <w:tab w:val="clear" w:pos="4419"/>
          <w:tab w:val="clear" w:pos="8838"/>
        </w:tabs>
        <w:outlineLvl w:val="0"/>
        <w:rPr>
          <w:sz w:val="22"/>
          <w:lang w:val="es-ES_tradnl"/>
        </w:rPr>
        <w:sectPr w:rsidR="00D02EB3" w:rsidSect="00ED7E0F">
          <w:type w:val="continuous"/>
          <w:pgSz w:w="11907" w:h="16840"/>
          <w:pgMar w:top="1418" w:right="1701" w:bottom="1418" w:left="1701" w:header="720" w:footer="720" w:gutter="0"/>
          <w:cols w:num="2" w:space="720"/>
        </w:sectPr>
      </w:pPr>
      <w:r>
        <w:rPr>
          <w:sz w:val="22"/>
        </w:rPr>
        <w:lastRenderedPageBreak/>
        <w:t xml:space="preserve">En enero, el saldo de créditos del sistema financiero fue de </w:t>
      </w:r>
      <w:r>
        <w:rPr>
          <w:sz w:val="22"/>
          <w:lang w:val="es-ES_tradnl"/>
        </w:rPr>
        <w:t>S/.4 762,7 millones, mostrando un incremento interanual de 10,9 por ciento. Este comportamiento radicó en la expansión de las colocaciones de las empresas bancarias (13,3 por ciento) y de las entidades de microcrédito (6,3 por ciento).</w:t>
      </w:r>
      <w:r>
        <w:rPr>
          <w:sz w:val="22"/>
          <w:lang w:val="es-ES_tradnl"/>
        </w:rPr>
        <w:br w:type="column"/>
      </w:r>
      <w:r>
        <w:rPr>
          <w:sz w:val="22"/>
          <w:lang w:val="es-ES_tradnl"/>
        </w:rPr>
        <w:lastRenderedPageBreak/>
        <w:t>Los créditos en moneda nacional representaron el 78,4 por   ciento del total y crecieron 14,6 por ciento con relación a enero del año pasado, mientras que las colocaciones en moneda extranjera se contrajeron ligeramente (-0,7 por ciento).</w:t>
      </w:r>
    </w:p>
    <w:p w:rsidR="00CA42A6" w:rsidRDefault="009F1BE5" w:rsidP="006D3939">
      <w:pPr>
        <w:pStyle w:val="Piedepgina"/>
        <w:tabs>
          <w:tab w:val="clear" w:pos="4419"/>
          <w:tab w:val="clear" w:pos="8838"/>
        </w:tabs>
        <w:outlineLvl w:val="0"/>
        <w:rPr>
          <w:sz w:val="22"/>
          <w:lang w:val="es-ES_tradnl"/>
        </w:rPr>
      </w:pPr>
      <w:r>
        <w:rPr>
          <w:noProof/>
          <w:sz w:val="22"/>
          <w:lang w:val="es-PE" w:eastAsia="es-PE"/>
        </w:rPr>
        <w:lastRenderedPageBreak/>
        <w:pict>
          <v:shape id="_x0000_s410283" type="#_x0000_t75" style="position:absolute;left:0;text-align:left;margin-left:62.65pt;margin-top:3.45pt;width:299.1pt;height:223.35pt;z-index:251828736">
            <v:imagedata r:id="rId140" o:title=""/>
            <w10:wrap type="square"/>
          </v:shape>
          <o:OLEObject Type="Embed" ProgID="Excel.Sheet.8" ShapeID="_x0000_s410283" DrawAspect="Content" ObjectID="_1425463723" r:id="rId141"/>
        </w:pict>
      </w:r>
    </w:p>
    <w:p w:rsidR="006D3939" w:rsidRDefault="006D3939" w:rsidP="006D3939">
      <w:pPr>
        <w:pStyle w:val="Piedepgina"/>
        <w:tabs>
          <w:tab w:val="clear" w:pos="4419"/>
          <w:tab w:val="clear" w:pos="8838"/>
        </w:tabs>
        <w:outlineLvl w:val="0"/>
        <w:rPr>
          <w:sz w:val="22"/>
          <w:lang w:val="es-ES_tradnl"/>
        </w:rPr>
      </w:pPr>
    </w:p>
    <w:p w:rsidR="00CA42A6" w:rsidRDefault="00CA42A6" w:rsidP="001D5F9A">
      <w:pPr>
        <w:pStyle w:val="Piedepgina"/>
        <w:tabs>
          <w:tab w:val="clear" w:pos="4419"/>
          <w:tab w:val="clear" w:pos="8838"/>
        </w:tabs>
        <w:outlineLvl w:val="0"/>
        <w:rPr>
          <w:sz w:val="22"/>
        </w:rPr>
        <w:sectPr w:rsidR="00CA42A6" w:rsidSect="006A54C0">
          <w:type w:val="continuous"/>
          <w:pgSz w:w="11907" w:h="16840"/>
          <w:pgMar w:top="1418" w:right="1701" w:bottom="1418" w:left="1701" w:header="720" w:footer="720" w:gutter="0"/>
          <w:cols w:num="2" w:space="720"/>
        </w:sectPr>
      </w:pPr>
    </w:p>
    <w:p w:rsidR="006A54C0" w:rsidRDefault="006A54C0" w:rsidP="00AC3F0F">
      <w:pPr>
        <w:pStyle w:val="Piedepgina"/>
        <w:tabs>
          <w:tab w:val="clear" w:pos="4419"/>
          <w:tab w:val="clear" w:pos="8838"/>
        </w:tabs>
        <w:jc w:val="center"/>
        <w:outlineLvl w:val="0"/>
        <w:rPr>
          <w:sz w:val="22"/>
        </w:rPr>
      </w:pPr>
    </w:p>
    <w:p w:rsidR="001308C6" w:rsidRDefault="001308C6" w:rsidP="00AC3F0F">
      <w:pPr>
        <w:pStyle w:val="Piedepgina"/>
        <w:tabs>
          <w:tab w:val="clear" w:pos="4419"/>
          <w:tab w:val="clear" w:pos="8838"/>
        </w:tabs>
        <w:jc w:val="center"/>
        <w:outlineLvl w:val="0"/>
        <w:rPr>
          <w:sz w:val="22"/>
        </w:rPr>
        <w:sectPr w:rsidR="001308C6" w:rsidSect="001D5F9A">
          <w:type w:val="continuous"/>
          <w:pgSz w:w="11907" w:h="16840"/>
          <w:pgMar w:top="1418" w:right="1701" w:bottom="1418" w:left="1701" w:header="720" w:footer="720" w:gutter="0"/>
          <w:cols w:space="720"/>
        </w:sectPr>
      </w:pPr>
    </w:p>
    <w:p w:rsidR="00EC6528" w:rsidRDefault="00EC6528"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A80C97" w:rsidRDefault="00A80C97" w:rsidP="001D5F9A">
      <w:pPr>
        <w:pStyle w:val="Piedepgina"/>
        <w:tabs>
          <w:tab w:val="clear" w:pos="4419"/>
          <w:tab w:val="clear" w:pos="8838"/>
        </w:tabs>
        <w:outlineLvl w:val="0"/>
        <w:rPr>
          <w:sz w:val="22"/>
        </w:rPr>
      </w:pPr>
    </w:p>
    <w:p w:rsidR="00A80C97" w:rsidRDefault="00A80C97"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D02EB3" w:rsidRDefault="00D02EB3"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sectPr w:rsidR="006D3939" w:rsidSect="00B225F2">
          <w:type w:val="continuous"/>
          <w:pgSz w:w="11907" w:h="16840"/>
          <w:pgMar w:top="1418" w:right="1701" w:bottom="1418" w:left="1701" w:header="720" w:footer="720" w:gutter="0"/>
          <w:cols w:num="2" w:space="720"/>
        </w:sectPr>
      </w:pPr>
    </w:p>
    <w:p w:rsidR="00D02EB3" w:rsidRDefault="00D02EB3" w:rsidP="00D02EB3">
      <w:pPr>
        <w:pStyle w:val="Piedepgina"/>
        <w:tabs>
          <w:tab w:val="clear" w:pos="4419"/>
          <w:tab w:val="clear" w:pos="8838"/>
        </w:tabs>
        <w:outlineLvl w:val="0"/>
        <w:rPr>
          <w:sz w:val="22"/>
        </w:rPr>
      </w:pPr>
      <w:r>
        <w:rPr>
          <w:sz w:val="22"/>
        </w:rPr>
        <w:lastRenderedPageBreak/>
        <w:t xml:space="preserve">El Banco Crédito registró la mayor participación (20,2 por ciento) en las colocaciones del sistema, seguido por el Banco de Continental (19,4 por ciento) y la </w:t>
      </w:r>
      <w:r>
        <w:rPr>
          <w:sz w:val="22"/>
        </w:rPr>
        <w:lastRenderedPageBreak/>
        <w:t>Caja Municipal de Sullana (9,6 por ciento). Estas tres entidades representaron, conjuntamente, el 49,2 por ciento del crédito otorgado en la región.</w:t>
      </w:r>
    </w:p>
    <w:p w:rsidR="006B253D" w:rsidRDefault="006B253D" w:rsidP="001317A0">
      <w:pPr>
        <w:pStyle w:val="Piedepgina"/>
        <w:tabs>
          <w:tab w:val="clear" w:pos="4419"/>
          <w:tab w:val="clear" w:pos="8838"/>
        </w:tabs>
        <w:outlineLvl w:val="0"/>
        <w:rPr>
          <w:sz w:val="22"/>
        </w:rPr>
        <w:sectPr w:rsidR="006B253D" w:rsidSect="006B253D">
          <w:type w:val="continuous"/>
          <w:pgSz w:w="11907" w:h="16840"/>
          <w:pgMar w:top="1418" w:right="1701" w:bottom="1418" w:left="1701" w:header="720" w:footer="720" w:gutter="0"/>
          <w:cols w:num="2" w:space="720"/>
        </w:sectPr>
      </w:pPr>
    </w:p>
    <w:p w:rsidR="001317A0" w:rsidRDefault="001317A0" w:rsidP="001317A0">
      <w:pPr>
        <w:pStyle w:val="Piedepgina"/>
        <w:tabs>
          <w:tab w:val="clear" w:pos="4419"/>
          <w:tab w:val="clear" w:pos="8838"/>
        </w:tabs>
        <w:outlineLvl w:val="0"/>
        <w:rPr>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A6190E">
      <w:pPr>
        <w:pStyle w:val="Piedepgina"/>
        <w:tabs>
          <w:tab w:val="clear" w:pos="4419"/>
          <w:tab w:val="clear" w:pos="8838"/>
        </w:tabs>
        <w:jc w:val="center"/>
        <w:outlineLvl w:val="0"/>
        <w:rPr>
          <w:color w:val="FF0000"/>
          <w:sz w:val="22"/>
        </w:rPr>
      </w:pPr>
      <w:r>
        <w:object w:dxaOrig="5982" w:dyaOrig="8991">
          <v:shape id="_x0000_i1056" type="#_x0000_t75" style="width:299.25pt;height:390pt" o:ole="">
            <v:imagedata r:id="rId142" o:title=""/>
          </v:shape>
          <o:OLEObject Type="Embed" ProgID="Excel.Sheet.8" ShapeID="_x0000_i1056" DrawAspect="Content" ObjectID="_1425463709" r:id="rId143"/>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E452DB" w:rsidRDefault="00E452DB" w:rsidP="00E452DB">
      <w:pPr>
        <w:pStyle w:val="Textoindependiente"/>
        <w:rPr>
          <w:rFonts w:ascii="Times New Roman" w:hAnsi="Times New Roman"/>
          <w:sz w:val="22"/>
          <w:szCs w:val="22"/>
        </w:rPr>
      </w:pPr>
      <w:r w:rsidRPr="00103975">
        <w:rPr>
          <w:rFonts w:ascii="Times New Roman" w:hAnsi="Times New Roman"/>
          <w:sz w:val="22"/>
          <w:szCs w:val="22"/>
        </w:rPr>
        <w:lastRenderedPageBreak/>
        <w:t>En enero,</w:t>
      </w:r>
      <w:r>
        <w:rPr>
          <w:rFonts w:ascii="Times New Roman" w:hAnsi="Times New Roman"/>
          <w:sz w:val="22"/>
          <w:szCs w:val="22"/>
        </w:rPr>
        <w:t xml:space="preserve"> el saldo de créditos superó al de depósitos en S/.2 095,8  millones, es decir, en 78,6 por ciento. </w:t>
      </w:r>
      <w:r w:rsidRPr="00E452DB">
        <w:rPr>
          <w:rFonts w:ascii="Times New Roman" w:hAnsi="Times New Roman"/>
          <w:sz w:val="22"/>
          <w:szCs w:val="22"/>
        </w:rPr>
        <w:t xml:space="preserve">Los  créditos  de  </w:t>
      </w:r>
      <w:r w:rsidRPr="00E452DB">
        <w:rPr>
          <w:rFonts w:ascii="Times New Roman" w:hAnsi="Times New Roman"/>
          <w:sz w:val="22"/>
          <w:szCs w:val="22"/>
        </w:rPr>
        <w:lastRenderedPageBreak/>
        <w:t xml:space="preserve">consumo </w:t>
      </w:r>
      <w:r w:rsidR="00A80C97">
        <w:rPr>
          <w:rFonts w:ascii="Times New Roman" w:hAnsi="Times New Roman"/>
          <w:sz w:val="22"/>
          <w:szCs w:val="22"/>
        </w:rPr>
        <w:t>fueron los más significativos</w:t>
      </w:r>
      <w:r w:rsidRPr="00E452DB">
        <w:rPr>
          <w:rFonts w:ascii="Times New Roman" w:hAnsi="Times New Roman"/>
          <w:sz w:val="22"/>
          <w:szCs w:val="22"/>
        </w:rPr>
        <w:t>,</w:t>
      </w:r>
      <w:r>
        <w:rPr>
          <w:rFonts w:ascii="Times New Roman" w:hAnsi="Times New Roman"/>
          <w:sz w:val="22"/>
          <w:szCs w:val="22"/>
        </w:rPr>
        <w:t xml:space="preserve"> mientras que los </w:t>
      </w:r>
      <w:r w:rsidR="00A80C97">
        <w:rPr>
          <w:rFonts w:ascii="Times New Roman" w:hAnsi="Times New Roman"/>
          <w:sz w:val="22"/>
          <w:szCs w:val="22"/>
        </w:rPr>
        <w:t>créditos corporativos</w:t>
      </w:r>
      <w:r>
        <w:rPr>
          <w:rFonts w:ascii="Times New Roman" w:hAnsi="Times New Roman"/>
          <w:sz w:val="22"/>
          <w:szCs w:val="22"/>
        </w:rPr>
        <w:t xml:space="preserve"> destaca</w:t>
      </w:r>
      <w:r w:rsidR="00A80C97">
        <w:rPr>
          <w:rFonts w:ascii="Times New Roman" w:hAnsi="Times New Roman"/>
          <w:sz w:val="22"/>
          <w:szCs w:val="22"/>
        </w:rPr>
        <w:t>ro</w:t>
      </w:r>
      <w:r>
        <w:rPr>
          <w:rFonts w:ascii="Times New Roman" w:hAnsi="Times New Roman"/>
          <w:sz w:val="22"/>
          <w:szCs w:val="22"/>
        </w:rPr>
        <w:t xml:space="preserve">n por su dinamismo interanual. </w:t>
      </w:r>
    </w:p>
    <w:p w:rsidR="00A80C97" w:rsidRDefault="00A80C97" w:rsidP="001E641D">
      <w:pPr>
        <w:pStyle w:val="Textoindependiente"/>
        <w:rPr>
          <w:rFonts w:ascii="Times New Roman" w:hAnsi="Times New Roman"/>
          <w:sz w:val="22"/>
          <w:szCs w:val="22"/>
        </w:rPr>
        <w:sectPr w:rsidR="00A80C97" w:rsidSect="00A80C97">
          <w:type w:val="continuous"/>
          <w:pgSz w:w="11907" w:h="16840"/>
          <w:pgMar w:top="1418" w:right="1701" w:bottom="1418" w:left="1701" w:header="720" w:footer="720" w:gutter="0"/>
          <w:cols w:num="2" w:space="720"/>
        </w:sectPr>
      </w:pPr>
    </w:p>
    <w:p w:rsidR="00A6466F" w:rsidRDefault="00A6466F" w:rsidP="001E641D">
      <w:pPr>
        <w:pStyle w:val="Textoindependiente"/>
        <w:rPr>
          <w:rFonts w:ascii="Times New Roman" w:hAnsi="Times New Roman"/>
          <w:sz w:val="22"/>
          <w:szCs w:val="22"/>
        </w:rPr>
      </w:pPr>
    </w:p>
    <w:p w:rsidR="00A6466F" w:rsidRDefault="00A6466F" w:rsidP="001E641D">
      <w:pPr>
        <w:pStyle w:val="Textoindependiente"/>
        <w:rPr>
          <w:rFonts w:ascii="Times New Roman" w:hAnsi="Times New Roman"/>
          <w:sz w:val="22"/>
          <w:szCs w:val="22"/>
        </w:rPr>
        <w:sectPr w:rsidR="00A6466F" w:rsidSect="007B2C84">
          <w:type w:val="continuous"/>
          <w:pgSz w:w="11907" w:h="16840"/>
          <w:pgMar w:top="1418" w:right="1701" w:bottom="1418" w:left="1701" w:header="720" w:footer="720" w:gutter="0"/>
          <w:cols w:num="2" w:space="720"/>
        </w:sectPr>
      </w:pPr>
    </w:p>
    <w:p w:rsidR="009D31BD" w:rsidRDefault="009F1BE5" w:rsidP="00CA42A6">
      <w:pPr>
        <w:pStyle w:val="Textoindependiente"/>
        <w:jc w:val="center"/>
        <w:rPr>
          <w:rFonts w:ascii="Times New Roman" w:hAnsi="Times New Roman"/>
          <w:sz w:val="22"/>
          <w:szCs w:val="22"/>
        </w:rPr>
      </w:pPr>
      <w:r>
        <w:rPr>
          <w:rFonts w:ascii="Times New Roman" w:hAnsi="Times New Roman"/>
          <w:noProof/>
          <w:sz w:val="22"/>
          <w:szCs w:val="22"/>
          <w:lang w:val="es-PE" w:eastAsia="es-PE"/>
        </w:rPr>
        <w:lastRenderedPageBreak/>
        <w:pict>
          <v:shape id="_x0000_s410333" type="#_x0000_t75" style="position:absolute;left:0;text-align:left;margin-left:56.7pt;margin-top:5pt;width:293.55pt;height:179.15pt;z-index:251836928">
            <v:imagedata r:id="rId144" o:title=""/>
          </v:shape>
          <o:OLEObject Type="Embed" ProgID="Excel.Sheet.8" ShapeID="_x0000_s410333" DrawAspect="Content" ObjectID="_1425463724" r:id="rId145"/>
        </w:pict>
      </w: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sectPr w:rsidR="000E5C2C" w:rsidSect="009D31BD">
          <w:type w:val="continuous"/>
          <w:pgSz w:w="11907" w:h="16840"/>
          <w:pgMar w:top="1418" w:right="1701" w:bottom="1418" w:left="1701" w:header="720" w:footer="720" w:gutter="0"/>
          <w:cols w:space="720"/>
        </w:sectPr>
      </w:pPr>
    </w:p>
    <w:p w:rsidR="00D02EB3" w:rsidRDefault="00D02EB3" w:rsidP="00D02EB3">
      <w:pPr>
        <w:pStyle w:val="Piedepgina"/>
        <w:tabs>
          <w:tab w:val="clear" w:pos="4419"/>
          <w:tab w:val="clear" w:pos="8838"/>
        </w:tabs>
        <w:outlineLvl w:val="0"/>
        <w:rPr>
          <w:sz w:val="22"/>
          <w:szCs w:val="22"/>
        </w:rPr>
      </w:pPr>
      <w:r w:rsidRPr="00BF2392">
        <w:rPr>
          <w:sz w:val="22"/>
          <w:szCs w:val="22"/>
        </w:rPr>
        <w:lastRenderedPageBreak/>
        <w:t xml:space="preserve">En cuanto a </w:t>
      </w:r>
      <w:r>
        <w:rPr>
          <w:sz w:val="22"/>
          <w:szCs w:val="22"/>
        </w:rPr>
        <w:t xml:space="preserve">la </w:t>
      </w:r>
      <w:r w:rsidRPr="00BF2392">
        <w:rPr>
          <w:sz w:val="22"/>
          <w:szCs w:val="22"/>
        </w:rPr>
        <w:t>cartera pesada, ésta</w:t>
      </w:r>
      <w:r w:rsidRPr="000327D2">
        <w:rPr>
          <w:sz w:val="22"/>
          <w:szCs w:val="22"/>
        </w:rPr>
        <w:t xml:space="preserve"> se</w:t>
      </w:r>
      <w:r w:rsidRPr="002E51A4">
        <w:rPr>
          <w:sz w:val="22"/>
          <w:szCs w:val="22"/>
        </w:rPr>
        <w:t xml:space="preserve"> ubicó en </w:t>
      </w:r>
      <w:r>
        <w:rPr>
          <w:sz w:val="22"/>
          <w:szCs w:val="22"/>
        </w:rPr>
        <w:t xml:space="preserve">4,6 </w:t>
      </w:r>
      <w:r w:rsidRPr="002E51A4">
        <w:rPr>
          <w:sz w:val="22"/>
          <w:szCs w:val="22"/>
        </w:rPr>
        <w:t>por ciento, como p</w:t>
      </w:r>
      <w:r>
        <w:rPr>
          <w:sz w:val="22"/>
          <w:szCs w:val="22"/>
        </w:rPr>
        <w:t>roporción</w:t>
      </w:r>
      <w:r w:rsidRPr="002E51A4">
        <w:rPr>
          <w:sz w:val="22"/>
          <w:szCs w:val="22"/>
        </w:rPr>
        <w:t xml:space="preserve"> de las colocaciones brutas, </w:t>
      </w:r>
      <w:r>
        <w:rPr>
          <w:sz w:val="22"/>
          <w:szCs w:val="22"/>
        </w:rPr>
        <w:t xml:space="preserve">superando </w:t>
      </w:r>
      <w:r w:rsidRPr="00F6494F">
        <w:rPr>
          <w:sz w:val="22"/>
          <w:szCs w:val="22"/>
        </w:rPr>
        <w:t xml:space="preserve">en </w:t>
      </w:r>
      <w:r>
        <w:rPr>
          <w:sz w:val="22"/>
          <w:szCs w:val="22"/>
        </w:rPr>
        <w:t xml:space="preserve">0,6 puntos </w:t>
      </w:r>
      <w:r>
        <w:rPr>
          <w:sz w:val="22"/>
          <w:szCs w:val="22"/>
        </w:rPr>
        <w:lastRenderedPageBreak/>
        <w:t>porcentuales a la morosidad del mismo mes del año anterior.</w:t>
      </w:r>
    </w:p>
    <w:p w:rsidR="003217DC" w:rsidRDefault="003217DC" w:rsidP="00387758">
      <w:pPr>
        <w:pStyle w:val="Textoindependiente"/>
        <w:rPr>
          <w:rFonts w:ascii="Times New Roman" w:hAnsi="Times New Roman"/>
          <w:sz w:val="22"/>
          <w:szCs w:val="22"/>
        </w:rPr>
        <w:sectPr w:rsidR="003217DC" w:rsidSect="006F6758">
          <w:headerReference w:type="default" r:id="rId146"/>
          <w:footerReference w:type="default" r:id="rId147"/>
          <w:type w:val="continuous"/>
          <w:pgSz w:w="12240" w:h="15840"/>
          <w:pgMar w:top="1417" w:right="1701" w:bottom="1417" w:left="1701" w:header="708" w:footer="708" w:gutter="0"/>
          <w:cols w:num="2" w:space="709"/>
          <w:docGrid w:linePitch="360"/>
        </w:sectPr>
      </w:pPr>
    </w:p>
    <w:p w:rsidR="00A02526" w:rsidRDefault="009A7C2F" w:rsidP="000E5C2C">
      <w:pPr>
        <w:pStyle w:val="Piedepgina"/>
        <w:tabs>
          <w:tab w:val="clear" w:pos="4419"/>
          <w:tab w:val="clear" w:pos="8838"/>
        </w:tabs>
        <w:outlineLvl w:val="0"/>
        <w:rPr>
          <w:color w:val="FF0000"/>
          <w:sz w:val="22"/>
        </w:rPr>
        <w:sectPr w:rsidR="00A02526" w:rsidSect="00A02526">
          <w:headerReference w:type="default" r:id="rId148"/>
          <w:footerReference w:type="default" r:id="rId149"/>
          <w:type w:val="continuous"/>
          <w:pgSz w:w="12240" w:h="15840"/>
          <w:pgMar w:top="1417" w:right="1701" w:bottom="1417" w:left="1701" w:header="708" w:footer="708" w:gutter="0"/>
          <w:cols w:num="2" w:space="720"/>
          <w:docGrid w:linePitch="360"/>
        </w:sectPr>
      </w:pPr>
      <w:r>
        <w:rPr>
          <w:sz w:val="22"/>
          <w:szCs w:val="22"/>
        </w:rPr>
        <w:lastRenderedPageBreak/>
        <w:t xml:space="preserve"> </w:t>
      </w:r>
    </w:p>
    <w:p w:rsidR="00234A64" w:rsidRDefault="00A6190E" w:rsidP="00C817CF">
      <w:pPr>
        <w:pStyle w:val="Textoindependiente"/>
        <w:ind w:left="1587"/>
        <w:rPr>
          <w:color w:val="FF0000"/>
          <w:sz w:val="22"/>
        </w:rPr>
        <w:sectPr w:rsidR="00234A64" w:rsidSect="00234A64">
          <w:type w:val="continuous"/>
          <w:pgSz w:w="12240" w:h="15840"/>
          <w:pgMar w:top="1417" w:right="1701" w:bottom="1417" w:left="1701" w:header="708" w:footer="708" w:gutter="0"/>
          <w:cols w:space="720"/>
          <w:docGrid w:linePitch="360"/>
        </w:sectPr>
      </w:pPr>
      <w:r w:rsidRPr="00B6253F">
        <w:rPr>
          <w:noProof/>
          <w:lang w:val="es-PE" w:eastAsia="es-PE"/>
        </w:rPr>
        <w:object w:dxaOrig="5982" w:dyaOrig="4251">
          <v:shape id="_x0000_i1057" type="#_x0000_t75" style="width:299.25pt;height:212.25pt" o:ole="">
            <v:imagedata r:id="rId150" o:title=""/>
          </v:shape>
          <o:OLEObject Type="Embed" ProgID="Excel.Sheet.8" ShapeID="_x0000_i1057" DrawAspect="Content" ObjectID="_1425463710" r:id="rId151"/>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6D3460">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A04383" w:rsidRDefault="006D3460" w:rsidP="00A04383">
      <w:pPr>
        <w:pStyle w:val="Textoindependiente"/>
        <w:rPr>
          <w:rFonts w:ascii="Times New Roman" w:hAnsi="Times New Roman"/>
          <w:sz w:val="22"/>
          <w:szCs w:val="24"/>
          <w:lang w:val="es-ES"/>
        </w:rPr>
        <w:sectPr w:rsidR="00A04383" w:rsidSect="00A04383">
          <w:type w:val="continuous"/>
          <w:pgSz w:w="12240" w:h="15840"/>
          <w:pgMar w:top="1417" w:right="1701" w:bottom="1417" w:left="1701" w:header="708" w:footer="708" w:gutter="0"/>
          <w:cols w:num="2" w:space="720"/>
          <w:docGrid w:linePitch="360"/>
        </w:sectPr>
      </w:pPr>
      <w:r w:rsidRPr="006D3460">
        <w:rPr>
          <w:rFonts w:ascii="Times New Roman" w:hAnsi="Times New Roman"/>
          <w:sz w:val="22"/>
          <w:szCs w:val="24"/>
          <w:lang w:val="es-ES"/>
        </w:rPr>
        <w:lastRenderedPageBreak/>
        <w:t xml:space="preserve">El crédito otorgado a la pequeña y microempresa </w:t>
      </w:r>
      <w:r w:rsidR="00A04383">
        <w:rPr>
          <w:rFonts w:ascii="Times New Roman" w:hAnsi="Times New Roman"/>
          <w:sz w:val="22"/>
          <w:szCs w:val="24"/>
          <w:lang w:val="es-ES"/>
        </w:rPr>
        <w:t>fue de</w:t>
      </w:r>
      <w:r w:rsidRPr="006D3460">
        <w:rPr>
          <w:rFonts w:ascii="Times New Roman" w:hAnsi="Times New Roman"/>
          <w:sz w:val="22"/>
          <w:szCs w:val="24"/>
          <w:lang w:val="es-ES"/>
        </w:rPr>
        <w:t xml:space="preserve"> S</w:t>
      </w:r>
      <w:r w:rsidRPr="00236846">
        <w:rPr>
          <w:rFonts w:ascii="Times New Roman" w:hAnsi="Times New Roman"/>
          <w:sz w:val="22"/>
          <w:szCs w:val="24"/>
          <w:lang w:val="es-ES"/>
        </w:rPr>
        <w:t xml:space="preserve">/.1 </w:t>
      </w:r>
      <w:r w:rsidR="00A04383">
        <w:rPr>
          <w:rFonts w:ascii="Times New Roman" w:hAnsi="Times New Roman"/>
          <w:sz w:val="22"/>
          <w:szCs w:val="24"/>
          <w:lang w:val="es-ES"/>
        </w:rPr>
        <w:t>457</w:t>
      </w:r>
      <w:r w:rsidRPr="00236846">
        <w:rPr>
          <w:rFonts w:ascii="Times New Roman" w:hAnsi="Times New Roman"/>
          <w:sz w:val="22"/>
          <w:szCs w:val="24"/>
          <w:lang w:val="es-ES"/>
        </w:rPr>
        <w:t>,</w:t>
      </w:r>
      <w:r w:rsidR="00A04383">
        <w:rPr>
          <w:rFonts w:ascii="Times New Roman" w:hAnsi="Times New Roman"/>
          <w:sz w:val="22"/>
          <w:szCs w:val="24"/>
          <w:lang w:val="es-ES"/>
        </w:rPr>
        <w:t>2</w:t>
      </w:r>
      <w:r w:rsidRPr="00236846">
        <w:rPr>
          <w:rFonts w:ascii="Times New Roman" w:hAnsi="Times New Roman"/>
          <w:sz w:val="22"/>
          <w:szCs w:val="24"/>
          <w:lang w:val="es-ES"/>
        </w:rPr>
        <w:t xml:space="preserve">  millones</w:t>
      </w:r>
      <w:r>
        <w:rPr>
          <w:rFonts w:ascii="Times New Roman" w:hAnsi="Times New Roman"/>
          <w:sz w:val="22"/>
          <w:szCs w:val="24"/>
          <w:lang w:val="es-ES"/>
        </w:rPr>
        <w:t xml:space="preserve"> y </w:t>
      </w:r>
      <w:r w:rsidR="00A04383">
        <w:rPr>
          <w:rFonts w:ascii="Times New Roman" w:hAnsi="Times New Roman"/>
          <w:sz w:val="22"/>
          <w:szCs w:val="24"/>
          <w:lang w:val="es-ES"/>
        </w:rPr>
        <w:t>mostró</w:t>
      </w:r>
      <w:r>
        <w:rPr>
          <w:rFonts w:ascii="Times New Roman" w:hAnsi="Times New Roman"/>
          <w:sz w:val="22"/>
          <w:szCs w:val="24"/>
          <w:lang w:val="es-ES"/>
        </w:rPr>
        <w:t xml:space="preserve"> un incremento de </w:t>
      </w:r>
      <w:r w:rsidR="00D75F3D">
        <w:rPr>
          <w:rFonts w:ascii="Times New Roman" w:hAnsi="Times New Roman"/>
          <w:sz w:val="22"/>
          <w:szCs w:val="24"/>
          <w:lang w:val="es-ES"/>
        </w:rPr>
        <w:t>3</w:t>
      </w:r>
      <w:r>
        <w:rPr>
          <w:rFonts w:ascii="Times New Roman" w:hAnsi="Times New Roman"/>
          <w:sz w:val="22"/>
          <w:szCs w:val="24"/>
          <w:lang w:val="es-ES"/>
        </w:rPr>
        <w:t>,</w:t>
      </w:r>
      <w:r w:rsidR="00D75F3D">
        <w:rPr>
          <w:rFonts w:ascii="Times New Roman" w:hAnsi="Times New Roman"/>
          <w:sz w:val="22"/>
          <w:szCs w:val="24"/>
          <w:lang w:val="es-ES"/>
        </w:rPr>
        <w:t>7</w:t>
      </w:r>
      <w:r>
        <w:rPr>
          <w:rFonts w:ascii="Times New Roman" w:hAnsi="Times New Roman"/>
          <w:sz w:val="22"/>
          <w:szCs w:val="24"/>
          <w:lang w:val="es-ES"/>
        </w:rPr>
        <w:t xml:space="preserve"> por ciento en relación </w:t>
      </w:r>
      <w:r w:rsidR="00A04383">
        <w:rPr>
          <w:rFonts w:ascii="Times New Roman" w:hAnsi="Times New Roman"/>
          <w:sz w:val="22"/>
          <w:szCs w:val="24"/>
          <w:lang w:val="es-ES"/>
        </w:rPr>
        <w:t>con</w:t>
      </w:r>
      <w:r>
        <w:rPr>
          <w:rFonts w:ascii="Times New Roman" w:hAnsi="Times New Roman"/>
          <w:sz w:val="22"/>
          <w:szCs w:val="24"/>
          <w:lang w:val="es-ES"/>
        </w:rPr>
        <w:t xml:space="preserve"> enero </w:t>
      </w:r>
      <w:r w:rsidR="00A04383">
        <w:rPr>
          <w:rFonts w:ascii="Times New Roman" w:hAnsi="Times New Roman"/>
          <w:sz w:val="22"/>
          <w:szCs w:val="24"/>
          <w:lang w:val="es-ES"/>
        </w:rPr>
        <w:t xml:space="preserve">del año </w:t>
      </w:r>
      <w:r>
        <w:rPr>
          <w:rFonts w:ascii="Times New Roman" w:hAnsi="Times New Roman"/>
          <w:sz w:val="22"/>
          <w:szCs w:val="24"/>
          <w:lang w:val="es-ES"/>
        </w:rPr>
        <w:t xml:space="preserve">anterior. Las cajas </w:t>
      </w:r>
      <w:r>
        <w:rPr>
          <w:rFonts w:ascii="Times New Roman" w:hAnsi="Times New Roman"/>
          <w:sz w:val="22"/>
          <w:szCs w:val="24"/>
          <w:lang w:val="es-ES"/>
        </w:rPr>
        <w:lastRenderedPageBreak/>
        <w:t>municipales constituye</w:t>
      </w:r>
      <w:r w:rsidR="00A04383">
        <w:rPr>
          <w:rFonts w:ascii="Times New Roman" w:hAnsi="Times New Roman"/>
          <w:sz w:val="22"/>
          <w:szCs w:val="24"/>
          <w:lang w:val="es-ES"/>
        </w:rPr>
        <w:t>ro</w:t>
      </w:r>
      <w:r>
        <w:rPr>
          <w:rFonts w:ascii="Times New Roman" w:hAnsi="Times New Roman"/>
          <w:sz w:val="22"/>
          <w:szCs w:val="24"/>
          <w:lang w:val="es-ES"/>
        </w:rPr>
        <w:t xml:space="preserve">n la principal fuente de crédito de este segmento crediticio, seguidas </w:t>
      </w:r>
      <w:r w:rsidR="00A04383">
        <w:rPr>
          <w:rFonts w:ascii="Times New Roman" w:hAnsi="Times New Roman"/>
          <w:sz w:val="22"/>
          <w:szCs w:val="24"/>
          <w:lang w:val="es-ES"/>
        </w:rPr>
        <w:t>de cerca por la</w:t>
      </w:r>
      <w:r>
        <w:rPr>
          <w:rFonts w:ascii="Times New Roman" w:hAnsi="Times New Roman"/>
          <w:sz w:val="22"/>
          <w:szCs w:val="24"/>
          <w:lang w:val="es-ES"/>
        </w:rPr>
        <w:t>s entidades bancarias</w:t>
      </w:r>
      <w:r w:rsidR="00A04383">
        <w:rPr>
          <w:rFonts w:ascii="Times New Roman" w:hAnsi="Times New Roman"/>
          <w:sz w:val="22"/>
          <w:szCs w:val="24"/>
          <w:lang w:val="es-ES"/>
        </w:rPr>
        <w:t>.</w:t>
      </w:r>
    </w:p>
    <w:p w:rsidR="00A04383" w:rsidRDefault="00A04383" w:rsidP="00A04383">
      <w:pPr>
        <w:pStyle w:val="Textoindependiente"/>
        <w:rPr>
          <w:rFonts w:ascii="Times New Roman" w:hAnsi="Times New Roman"/>
          <w:sz w:val="22"/>
          <w:szCs w:val="24"/>
          <w:lang w:val="es-ES"/>
        </w:rPr>
      </w:pPr>
    </w:p>
    <w:p w:rsidR="00A02526" w:rsidRDefault="00F771D3" w:rsidP="00A02526">
      <w:pPr>
        <w:pStyle w:val="Textoindependiente"/>
        <w:rPr>
          <w:rFonts w:ascii="Times New Roman" w:hAnsi="Times New Roman"/>
          <w:sz w:val="22"/>
          <w:szCs w:val="24"/>
          <w:lang w:val="es-ES"/>
        </w:rPr>
      </w:pPr>
      <w:r>
        <w:rPr>
          <w:rFonts w:ascii="Times New Roman" w:hAnsi="Times New Roman"/>
          <w:sz w:val="22"/>
          <w:szCs w:val="24"/>
          <w:lang w:val="es-ES"/>
        </w:rPr>
        <w:t xml:space="preserve"> </w:t>
      </w:r>
    </w:p>
    <w:p w:rsidR="00A04383" w:rsidRDefault="00A04383" w:rsidP="00A02526">
      <w:pPr>
        <w:pStyle w:val="Textoindependiente"/>
        <w:rPr>
          <w:rFonts w:ascii="Times New Roman" w:hAnsi="Times New Roman"/>
          <w:sz w:val="22"/>
          <w:szCs w:val="24"/>
          <w:lang w:val="es-ES"/>
        </w:rPr>
      </w:pPr>
    </w:p>
    <w:p w:rsidR="00A04383" w:rsidRDefault="00A04383" w:rsidP="00A02526">
      <w:pPr>
        <w:pStyle w:val="Textoindependiente"/>
        <w:rPr>
          <w:rFonts w:ascii="Times New Roman" w:hAnsi="Times New Roman"/>
          <w:sz w:val="22"/>
          <w:szCs w:val="24"/>
          <w:lang w:val="es-ES"/>
        </w:rPr>
        <w:sectPr w:rsidR="00A04383" w:rsidSect="00E40F0D">
          <w:type w:val="continuous"/>
          <w:pgSz w:w="12240" w:h="15840"/>
          <w:pgMar w:top="1417" w:right="1701" w:bottom="1417" w:left="1701" w:header="708" w:footer="708" w:gutter="0"/>
          <w:cols w:num="2" w:space="720"/>
          <w:docGrid w:linePitch="360"/>
        </w:sectPr>
      </w:pPr>
    </w:p>
    <w:p w:rsidR="00A02526" w:rsidRDefault="00A6190E" w:rsidP="00A02526">
      <w:pPr>
        <w:pStyle w:val="Textoindependiente"/>
        <w:jc w:val="center"/>
        <w:rPr>
          <w:color w:val="FF0000"/>
          <w:sz w:val="22"/>
        </w:rPr>
      </w:pPr>
      <w:r w:rsidRPr="0040100E">
        <w:rPr>
          <w:rFonts w:ascii="Times New Roman" w:hAnsi="Times New Roman"/>
          <w:sz w:val="22"/>
          <w:szCs w:val="24"/>
          <w:lang w:val="es-ES"/>
        </w:rPr>
        <w:object w:dxaOrig="5871" w:dyaOrig="4230">
          <v:shape id="_x0000_i1058" type="#_x0000_t75" style="width:293.25pt;height:211.5pt" o:ole="">
            <v:imagedata r:id="rId152" o:title=""/>
          </v:shape>
          <o:OLEObject Type="Embed" ProgID="Excel.Sheet.8" ShapeID="_x0000_i1058" DrawAspect="Content" ObjectID="_1425463711" r:id="rId153"/>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333A50" w:rsidRDefault="00333A50">
      <w:pPr>
        <w:rPr>
          <w:color w:val="FF0000"/>
          <w:lang w:val="es-MX"/>
        </w:rPr>
      </w:pPr>
    </w:p>
    <w:p w:rsidR="00A919AD" w:rsidRDefault="00A919AD">
      <w:pPr>
        <w:rPr>
          <w:color w:val="FF0000"/>
          <w:lang w:val="es-MX"/>
        </w:rPr>
      </w:pPr>
    </w:p>
    <w:p w:rsidR="00A919AD" w:rsidRDefault="00A919AD">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w:t>
      </w:r>
      <w:r w:rsidRPr="008C05B2">
        <w:rPr>
          <w:b/>
          <w:sz w:val="28"/>
          <w:szCs w:val="28"/>
          <w:lang w:val="es-MX"/>
        </w:rPr>
        <w:t>CI</w:t>
      </w:r>
      <w:r w:rsidRPr="00323202">
        <w:rPr>
          <w:b/>
          <w:sz w:val="28"/>
          <w:szCs w:val="28"/>
          <w:lang w:val="es-MX"/>
        </w:rPr>
        <w:t>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54"/>
          <w:footerReference w:type="default" r:id="rId155"/>
          <w:pgSz w:w="12240" w:h="15840"/>
          <w:pgMar w:top="1417" w:right="1701" w:bottom="1417" w:left="1701" w:header="708" w:footer="708" w:gutter="0"/>
          <w:cols w:space="708"/>
          <w:vAlign w:val="both"/>
          <w:docGrid w:linePitch="360"/>
        </w:sectPr>
      </w:pPr>
    </w:p>
    <w:p w:rsidR="002873D0" w:rsidRDefault="009F1BE5" w:rsidP="00C2611B">
      <w:pPr>
        <w:rPr>
          <w:noProof/>
          <w:lang w:val="es-PE" w:eastAsia="es-PE"/>
        </w:rPr>
      </w:pPr>
      <w:r>
        <w:rPr>
          <w:noProof/>
          <w:lang w:val="es-PE" w:eastAsia="es-PE"/>
        </w:rPr>
        <w:lastRenderedPageBreak/>
        <w:pict>
          <v:shape id="_x0000_s1164" type="#_x0000_t202" style="position:absolute;left:0;text-align:left;margin-left:-3.8pt;margin-top:-35.45pt;width:66.45pt;height:18.05pt;z-index:251657728;mso-width-relative:margin;mso-height-relative:margin" stroked="f">
            <v:textbox style="mso-next-textbox:#_x0000_s1164">
              <w:txbxContent>
                <w:p w:rsidR="00AA115B" w:rsidRDefault="00AA115B">
                  <w:pPr>
                    <w:rPr>
                      <w:b/>
                      <w:sz w:val="20"/>
                      <w:szCs w:val="20"/>
                    </w:rPr>
                  </w:pPr>
                  <w:r w:rsidRPr="00E96B86">
                    <w:rPr>
                      <w:b/>
                      <w:sz w:val="20"/>
                      <w:szCs w:val="20"/>
                    </w:rPr>
                    <w:t>ANEXO 1</w:t>
                  </w:r>
                </w:p>
              </w:txbxContent>
            </v:textbox>
          </v:shape>
        </w:pict>
      </w:r>
      <w:r w:rsidR="00835DEB" w:rsidRPr="00835DEB">
        <w:rPr>
          <w:noProof/>
          <w:lang w:val="es-PE" w:eastAsia="es-PE"/>
        </w:rPr>
        <w:drawing>
          <wp:inline distT="0" distB="0" distL="0" distR="0">
            <wp:extent cx="8248650" cy="6000750"/>
            <wp:effectExtent l="1905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6" cstate="print"/>
                    <a:srcRect/>
                    <a:stretch>
                      <a:fillRect/>
                    </a:stretch>
                  </pic:blipFill>
                  <pic:spPr bwMode="auto">
                    <a:xfrm>
                      <a:off x="0" y="0"/>
                      <a:ext cx="8257540" cy="6007217"/>
                    </a:xfrm>
                    <a:prstGeom prst="rect">
                      <a:avLst/>
                    </a:prstGeom>
                    <a:noFill/>
                    <a:ln w="9525">
                      <a:noFill/>
                      <a:miter lim="800000"/>
                      <a:headEnd/>
                      <a:tailEnd/>
                    </a:ln>
                  </pic:spPr>
                </pic:pic>
              </a:graphicData>
            </a:graphic>
          </wp:inline>
        </w:drawing>
      </w:r>
    </w:p>
    <w:p w:rsidR="006718B5" w:rsidRDefault="009F1BE5" w:rsidP="004A2EEB">
      <w:pPr>
        <w:rPr>
          <w:noProof/>
          <w:lang w:val="es-PE" w:eastAsia="es-PE"/>
        </w:rPr>
      </w:pPr>
      <w:r w:rsidRPr="009F1BE5">
        <w:rPr>
          <w:noProof/>
          <w:color w:val="FF0000"/>
          <w:lang w:val="es-PE" w:eastAsia="es-PE"/>
        </w:rPr>
        <w:lastRenderedPageBreak/>
        <w:pict>
          <v:shape id="_x0000_s1152" type="#_x0000_t202" style="position:absolute;left:0;text-align:left;margin-left:1.45pt;margin-top:1.7pt;width:66.45pt;height:24.2pt;z-index:251645440;mso-width-relative:margin;mso-height-relative:margin" stroked="f">
            <v:textbox style="mso-next-textbox:#_x0000_s1152">
              <w:txbxContent>
                <w:p w:rsidR="00AA115B" w:rsidRPr="001B5371" w:rsidRDefault="00AA115B">
                  <w:pPr>
                    <w:rPr>
                      <w:b/>
                      <w:sz w:val="20"/>
                      <w:szCs w:val="20"/>
                    </w:rPr>
                  </w:pPr>
                  <w:r w:rsidRPr="00352550">
                    <w:rPr>
                      <w:b/>
                      <w:sz w:val="20"/>
                      <w:szCs w:val="20"/>
                    </w:rPr>
                    <w:t>ANEXO 2</w:t>
                  </w:r>
                </w:p>
              </w:txbxContent>
            </v:textbox>
          </v:shape>
        </w:pict>
      </w:r>
    </w:p>
    <w:p w:rsidR="00852557" w:rsidRDefault="00852557">
      <w:pPr>
        <w:rPr>
          <w:color w:val="FF0000"/>
        </w:rPr>
      </w:pPr>
    </w:p>
    <w:p w:rsidR="00852557" w:rsidRDefault="00852557">
      <w:pPr>
        <w:rPr>
          <w:color w:val="FF0000"/>
        </w:rPr>
      </w:pPr>
    </w:p>
    <w:p w:rsidR="009E1A9A" w:rsidRDefault="009E1A9A">
      <w:pPr>
        <w:rPr>
          <w:color w:val="FF0000"/>
        </w:rPr>
      </w:pPr>
    </w:p>
    <w:p w:rsidR="00852557" w:rsidRDefault="00845FC1" w:rsidP="001717EB">
      <w:pPr>
        <w:ind w:left="-113"/>
        <w:jc w:val="center"/>
        <w:rPr>
          <w:color w:val="FF0000"/>
        </w:rPr>
      </w:pPr>
      <w:r w:rsidRPr="00845FC1">
        <w:drawing>
          <wp:inline distT="0" distB="0" distL="0" distR="0">
            <wp:extent cx="8257540" cy="3340632"/>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7" cstate="print"/>
                    <a:srcRect/>
                    <a:stretch>
                      <a:fillRect/>
                    </a:stretch>
                  </pic:blipFill>
                  <pic:spPr bwMode="auto">
                    <a:xfrm>
                      <a:off x="0" y="0"/>
                      <a:ext cx="8257540" cy="3340632"/>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11150B" w:rsidRDefault="0011150B">
      <w:pPr>
        <w:rPr>
          <w:color w:val="FF0000"/>
        </w:rPr>
      </w:pPr>
    </w:p>
    <w:p w:rsidR="008E25BC" w:rsidRDefault="008E25BC">
      <w:pPr>
        <w:rPr>
          <w:color w:val="FF0000"/>
        </w:rPr>
      </w:pPr>
    </w:p>
    <w:p w:rsidR="00852557" w:rsidRDefault="00852557">
      <w:pPr>
        <w:rPr>
          <w:color w:val="FF0000"/>
        </w:rPr>
      </w:pPr>
    </w:p>
    <w:p w:rsidR="00DF04C3" w:rsidRDefault="00DF04C3">
      <w:pPr>
        <w:rPr>
          <w:color w:val="FF0000"/>
        </w:rPr>
      </w:pPr>
    </w:p>
    <w:p w:rsidR="00DF04C3" w:rsidRDefault="009F1BE5">
      <w:pPr>
        <w:rPr>
          <w:color w:val="FF0000"/>
        </w:rPr>
      </w:pPr>
      <w:r>
        <w:rPr>
          <w:noProof/>
          <w:color w:val="FF0000"/>
          <w:lang w:val="es-PE" w:eastAsia="es-PE"/>
        </w:rPr>
        <w:lastRenderedPageBreak/>
        <w:pict>
          <v:shape id="_x0000_s1153" type="#_x0000_t202" style="position:absolute;left:0;text-align:left;margin-left:-4.9pt;margin-top:-14.5pt;width:84.05pt;height:19.45pt;z-index:251646464;mso-width-relative:margin;mso-height-relative:margin" stroked="f">
            <v:textbox style="mso-next-textbox:#_x0000_s1153">
              <w:txbxContent>
                <w:p w:rsidR="00AA115B" w:rsidRPr="00050260" w:rsidRDefault="00AA115B">
                  <w:pPr>
                    <w:rPr>
                      <w:b/>
                      <w:sz w:val="20"/>
                      <w:szCs w:val="20"/>
                    </w:rPr>
                  </w:pPr>
                  <w:r w:rsidRPr="00352550">
                    <w:rPr>
                      <w:b/>
                      <w:sz w:val="20"/>
                      <w:szCs w:val="20"/>
                    </w:rPr>
                    <w:t>ANEXO 3</w:t>
                  </w:r>
                </w:p>
              </w:txbxContent>
            </v:textbox>
          </v:shape>
        </w:pict>
      </w:r>
    </w:p>
    <w:p w:rsidR="009E1A9A" w:rsidRDefault="009E1A9A">
      <w:pPr>
        <w:rPr>
          <w:color w:val="FF0000"/>
        </w:rPr>
      </w:pPr>
    </w:p>
    <w:p w:rsidR="00EB566D" w:rsidRDefault="007B68CB" w:rsidP="00111C7A">
      <w:pPr>
        <w:ind w:left="-170"/>
        <w:rPr>
          <w:color w:val="FF0000"/>
        </w:rPr>
      </w:pPr>
      <w:r w:rsidRPr="007B68CB">
        <w:rPr>
          <w:color w:val="FF0000"/>
        </w:rPr>
        <w:t xml:space="preserve"> </w:t>
      </w:r>
      <w:r w:rsidR="00352550" w:rsidRPr="00352550">
        <w:rPr>
          <w:noProof/>
          <w:lang w:val="es-PE" w:eastAsia="es-PE"/>
        </w:rPr>
        <w:drawing>
          <wp:inline distT="0" distB="0" distL="0" distR="0">
            <wp:extent cx="8257540" cy="4230425"/>
            <wp:effectExtent l="19050" t="0" r="0" b="0"/>
            <wp:docPr id="3"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8" cstate="print"/>
                    <a:srcRect/>
                    <a:stretch>
                      <a:fillRect/>
                    </a:stretch>
                  </pic:blipFill>
                  <pic:spPr bwMode="auto">
                    <a:xfrm>
                      <a:off x="0" y="0"/>
                      <a:ext cx="8257540" cy="4230425"/>
                    </a:xfrm>
                    <a:prstGeom prst="rect">
                      <a:avLst/>
                    </a:prstGeom>
                    <a:noFill/>
                    <a:ln w="9525">
                      <a:noFill/>
                      <a:miter lim="800000"/>
                      <a:headEnd/>
                      <a:tailEnd/>
                    </a:ln>
                  </pic:spPr>
                </pic:pic>
              </a:graphicData>
            </a:graphic>
          </wp:inline>
        </w:drawing>
      </w:r>
    </w:p>
    <w:p w:rsidR="00EB566D" w:rsidRDefault="00EB566D" w:rsidP="00111C7A">
      <w:pPr>
        <w:ind w:left="-170"/>
        <w:rPr>
          <w:color w:val="FF0000"/>
        </w:rPr>
      </w:pPr>
    </w:p>
    <w:p w:rsidR="000803B1" w:rsidRDefault="000803B1" w:rsidP="00111C7A">
      <w:pPr>
        <w:ind w:left="-170"/>
        <w:rPr>
          <w:color w:val="FF0000"/>
        </w:rPr>
      </w:pPr>
    </w:p>
    <w:p w:rsidR="00EB566D" w:rsidRDefault="00EB566D" w:rsidP="00111C7A">
      <w:pPr>
        <w:ind w:left="-170"/>
        <w:rPr>
          <w:color w:val="FF0000"/>
        </w:rPr>
      </w:pPr>
    </w:p>
    <w:p w:rsidR="00EB566D" w:rsidRDefault="00EB566D" w:rsidP="00111C7A">
      <w:pPr>
        <w:ind w:left="-170"/>
        <w:rPr>
          <w:color w:val="FF0000"/>
        </w:rPr>
      </w:pPr>
    </w:p>
    <w:p w:rsidR="00EB566D" w:rsidRDefault="00EB566D" w:rsidP="00111C7A">
      <w:pPr>
        <w:ind w:left="-170"/>
        <w:rPr>
          <w:color w:val="FF0000"/>
        </w:rPr>
      </w:pPr>
    </w:p>
    <w:p w:rsidR="00EB566D" w:rsidRDefault="00EB566D" w:rsidP="00111C7A">
      <w:pPr>
        <w:ind w:left="-170"/>
        <w:rPr>
          <w:color w:val="FF0000"/>
        </w:rPr>
      </w:pPr>
    </w:p>
    <w:p w:rsidR="00EB566D" w:rsidRDefault="00EB566D" w:rsidP="00111C7A">
      <w:pPr>
        <w:ind w:left="-170"/>
        <w:rPr>
          <w:color w:val="FF0000"/>
        </w:rPr>
      </w:pPr>
    </w:p>
    <w:p w:rsidR="00852557" w:rsidRDefault="008E25BC">
      <w:pPr>
        <w:rPr>
          <w:color w:val="FF0000"/>
          <w:lang w:val="es-MX"/>
        </w:rPr>
      </w:pPr>
      <w:r>
        <w:rPr>
          <w:color w:val="FF0000"/>
          <w:lang w:val="es-MX"/>
        </w:rPr>
        <w:t xml:space="preserve"> </w:t>
      </w:r>
    </w:p>
    <w:p w:rsidR="00852557" w:rsidRDefault="00852557" w:rsidP="00F206D5">
      <w:pPr>
        <w:jc w:val="center"/>
        <w:rPr>
          <w:color w:val="FF0000"/>
        </w:rPr>
        <w:sectPr w:rsidR="00852557">
          <w:headerReference w:type="default" r:id="rId159"/>
          <w:footerReference w:type="default" r:id="rId160"/>
          <w:type w:val="continuous"/>
          <w:pgSz w:w="15840" w:h="12240" w:orient="landscape"/>
          <w:pgMar w:top="1701" w:right="1418" w:bottom="1701" w:left="1418" w:header="709" w:footer="709" w:gutter="0"/>
          <w:cols w:space="708"/>
          <w:vAlign w:val="both"/>
          <w:docGrid w:linePitch="360"/>
        </w:sectPr>
      </w:pPr>
    </w:p>
    <w:p w:rsidR="004D4FA2" w:rsidRDefault="004D4FA2">
      <w:pPr>
        <w:rPr>
          <w:color w:val="FF0000"/>
          <w:lang w:val="es-MX"/>
        </w:rPr>
      </w:pPr>
    </w:p>
    <w:p w:rsidR="00852557" w:rsidRDefault="009F1BE5">
      <w:pPr>
        <w:rPr>
          <w:color w:val="FF0000"/>
        </w:rPr>
      </w:pPr>
      <w:r w:rsidRPr="009F1BE5">
        <w:rPr>
          <w:noProof/>
          <w:lang w:val="es-PE" w:eastAsia="es-PE"/>
        </w:rPr>
        <w:pict>
          <v:shape id="_x0000_s1165" type="#_x0000_t202" style="position:absolute;left:0;text-align:left;margin-left:-.35pt;margin-top:-18.95pt;width:84.05pt;height:16.9pt;z-index:251658752;mso-width-relative:margin;mso-height-relative:margin" stroked="f">
            <v:textbox style="mso-next-textbox:#_x0000_s1165">
              <w:txbxContent>
                <w:p w:rsidR="00AA115B" w:rsidRDefault="00AA115B">
                  <w:pPr>
                    <w:rPr>
                      <w:b/>
                      <w:sz w:val="20"/>
                      <w:szCs w:val="20"/>
                    </w:rPr>
                  </w:pPr>
                  <w:r w:rsidRPr="00352550">
                    <w:rPr>
                      <w:b/>
                      <w:sz w:val="20"/>
                      <w:szCs w:val="20"/>
                    </w:rPr>
                    <w:t>ANEXO 4</w:t>
                  </w:r>
                </w:p>
              </w:txbxContent>
            </v:textbox>
          </v:shape>
        </w:pict>
      </w: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0509DB">
      <w:pPr>
        <w:jc w:val="center"/>
      </w:pPr>
      <w:r w:rsidRPr="000509DB">
        <w:lastRenderedPageBreak/>
        <w:drawing>
          <wp:inline distT="0" distB="0" distL="0" distR="0">
            <wp:extent cx="8257540" cy="4173692"/>
            <wp:effectExtent l="1905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1" cstate="print"/>
                    <a:srcRect/>
                    <a:stretch>
                      <a:fillRect/>
                    </a:stretch>
                  </pic:blipFill>
                  <pic:spPr bwMode="auto">
                    <a:xfrm>
                      <a:off x="0" y="0"/>
                      <a:ext cx="8257540" cy="4173692"/>
                    </a:xfrm>
                    <a:prstGeom prst="rect">
                      <a:avLst/>
                    </a:prstGeom>
                    <a:noFill/>
                    <a:ln w="9525">
                      <a:noFill/>
                      <a:miter lim="800000"/>
                      <a:headEnd/>
                      <a:tailEnd/>
                    </a:ln>
                  </pic:spPr>
                </pic:pic>
              </a:graphicData>
            </a:graphic>
          </wp:inline>
        </w:drawing>
      </w:r>
    </w:p>
    <w:p w:rsidR="003F1918" w:rsidRDefault="003F1918">
      <w:pPr>
        <w:jc w:val="center"/>
      </w:pPr>
    </w:p>
    <w:p w:rsidR="003F1918" w:rsidRDefault="003F1918">
      <w:pPr>
        <w:jc w:val="center"/>
      </w:pPr>
    </w:p>
    <w:p w:rsidR="0066182D" w:rsidRDefault="0066182D">
      <w:pPr>
        <w:jc w:val="center"/>
      </w:pPr>
    </w:p>
    <w:p w:rsidR="00111C7A" w:rsidRDefault="009F1BE5">
      <w:pPr>
        <w:jc w:val="center"/>
      </w:pPr>
      <w:r w:rsidRPr="009F1BE5">
        <w:rPr>
          <w:noProof/>
          <w:color w:val="FF0000"/>
          <w:lang w:val="es-PE" w:eastAsia="es-PE"/>
        </w:rPr>
        <w:lastRenderedPageBreak/>
        <w:pict>
          <v:shape id="_x0000_s1154" type="#_x0000_t202" style="position:absolute;left:0;text-align:left;margin-left:.45pt;margin-top:-21.95pt;width:84.05pt;height:32.6pt;z-index:251647488;mso-width-relative:margin;mso-height-relative:margin" stroked="f">
            <v:textbox style="mso-next-textbox:#_x0000_s1154">
              <w:txbxContent>
                <w:p w:rsidR="00AA115B" w:rsidRPr="007B3C9E" w:rsidRDefault="00AA115B">
                  <w:pPr>
                    <w:rPr>
                      <w:b/>
                      <w:sz w:val="20"/>
                      <w:szCs w:val="20"/>
                      <w:lang w:val="es-PE"/>
                    </w:rPr>
                  </w:pPr>
                </w:p>
                <w:p w:rsidR="00AA115B" w:rsidRPr="00323202" w:rsidRDefault="00AA115B">
                  <w:pPr>
                    <w:rPr>
                      <w:b/>
                      <w:sz w:val="20"/>
                      <w:szCs w:val="20"/>
                      <w:lang w:val="es-PE"/>
                    </w:rPr>
                  </w:pPr>
                  <w:r w:rsidRPr="00352550">
                    <w:rPr>
                      <w:b/>
                      <w:sz w:val="20"/>
                      <w:szCs w:val="20"/>
                      <w:lang w:val="es-PE"/>
                    </w:rPr>
                    <w:t>ANEXO 5</w:t>
                  </w:r>
                </w:p>
              </w:txbxContent>
            </v:textbox>
          </v:shape>
        </w:pict>
      </w: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8D7256" w:rsidRDefault="008D7256">
      <w:pPr>
        <w:rPr>
          <w:color w:val="FF0000"/>
        </w:rPr>
      </w:pPr>
    </w:p>
    <w:p w:rsidR="00352550" w:rsidRDefault="000509DB">
      <w:pPr>
        <w:rPr>
          <w:color w:val="FF0000"/>
        </w:rPr>
      </w:pPr>
      <w:r w:rsidRPr="000509DB">
        <w:drawing>
          <wp:inline distT="0" distB="0" distL="0" distR="0">
            <wp:extent cx="8257540" cy="4297880"/>
            <wp:effectExtent l="19050" t="0" r="0" b="0"/>
            <wp:docPr id="4"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2" cstate="print"/>
                    <a:srcRect/>
                    <a:stretch>
                      <a:fillRect/>
                    </a:stretch>
                  </pic:blipFill>
                  <pic:spPr bwMode="auto">
                    <a:xfrm>
                      <a:off x="0" y="0"/>
                      <a:ext cx="8257540" cy="4297880"/>
                    </a:xfrm>
                    <a:prstGeom prst="rect">
                      <a:avLst/>
                    </a:prstGeom>
                    <a:noFill/>
                    <a:ln w="9525">
                      <a:noFill/>
                      <a:miter lim="800000"/>
                      <a:headEnd/>
                      <a:tailEnd/>
                    </a:ln>
                  </pic:spPr>
                </pic:pic>
              </a:graphicData>
            </a:graphic>
          </wp:inline>
        </w:drawing>
      </w:r>
    </w:p>
    <w:p w:rsidR="0008391D" w:rsidRDefault="0008391D">
      <w:pPr>
        <w:rPr>
          <w:color w:val="FF0000"/>
        </w:rPr>
      </w:pPr>
    </w:p>
    <w:p w:rsidR="009E1A9A" w:rsidRDefault="00902385" w:rsidP="009E1A9A">
      <w:pPr>
        <w:rPr>
          <w:color w:val="FF0000"/>
          <w:lang w:val="es-MX"/>
        </w:rPr>
      </w:pPr>
      <w:r>
        <w:rPr>
          <w:color w:val="FF0000"/>
          <w:lang w:val="es-MX"/>
        </w:rPr>
        <w:br w:type="page"/>
      </w:r>
      <w:r w:rsidR="008E49D7">
        <w:rPr>
          <w:color w:val="FF0000"/>
          <w:lang w:val="es-MX"/>
        </w:rPr>
        <w:lastRenderedPageBreak/>
        <w:t xml:space="preserve">                                          </w:t>
      </w:r>
    </w:p>
    <w:p w:rsidR="00323202" w:rsidRDefault="00323202" w:rsidP="00323202">
      <w:pPr>
        <w:rPr>
          <w:b/>
          <w:sz w:val="20"/>
          <w:szCs w:val="20"/>
        </w:rPr>
      </w:pPr>
    </w:p>
    <w:p w:rsidR="000D3447" w:rsidRDefault="009F1BE5" w:rsidP="00735C2D">
      <w:pPr>
        <w:jc w:val="center"/>
        <w:rPr>
          <w:b/>
          <w:sz w:val="20"/>
          <w:szCs w:val="20"/>
        </w:rPr>
      </w:pPr>
      <w:r w:rsidRPr="009F1BE5">
        <w:rPr>
          <w:noProof/>
          <w:color w:val="FF0000"/>
          <w:highlight w:val="yellow"/>
          <w:lang w:val="es-PE" w:eastAsia="es-PE"/>
        </w:rPr>
        <w:pict>
          <v:shape id="_x0000_s1155" type="#_x0000_t202" style="position:absolute;left:0;text-align:left;margin-left:-9.1pt;margin-top:.8pt;width:102.45pt;height:23pt;z-index:251648512;mso-width-relative:margin;mso-height-relative:margin" stroked="f">
            <v:textbox style="mso-next-textbox:#_x0000_s1155">
              <w:txbxContent>
                <w:p w:rsidR="00AA115B" w:rsidRPr="009E1A9A" w:rsidRDefault="00AA115B" w:rsidP="002F36A7">
                  <w:pPr>
                    <w:ind w:firstLine="708"/>
                    <w:rPr>
                      <w:color w:val="FF0000"/>
                      <w:lang w:val="es-MX"/>
                    </w:rPr>
                  </w:pPr>
                  <w:r w:rsidRPr="00352550">
                    <w:rPr>
                      <w:b/>
                      <w:sz w:val="20"/>
                      <w:szCs w:val="20"/>
                    </w:rPr>
                    <w:t>ANEXO 6</w:t>
                  </w:r>
                </w:p>
                <w:p w:rsidR="00AA115B" w:rsidRPr="00870851" w:rsidRDefault="00AA115B" w:rsidP="00870851">
                  <w:pPr>
                    <w:rPr>
                      <w:szCs w:val="20"/>
                    </w:rPr>
                  </w:pPr>
                </w:p>
              </w:txbxContent>
            </v:textbox>
          </v:shape>
        </w:pict>
      </w:r>
    </w:p>
    <w:p w:rsidR="00EB566D" w:rsidRDefault="00735C2D">
      <w:pPr>
        <w:rPr>
          <w:b/>
          <w:color w:val="FF000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p>
    <w:p w:rsidR="00352550" w:rsidRDefault="00352550">
      <w:pPr>
        <w:rPr>
          <w:b/>
          <w:color w:val="FF0000"/>
          <w:lang w:val="es-MX"/>
        </w:rPr>
      </w:pPr>
    </w:p>
    <w:p w:rsidR="00EB566D" w:rsidRDefault="00EB566D">
      <w:pPr>
        <w:rPr>
          <w:b/>
          <w:color w:val="FF0000"/>
          <w:lang w:val="es-MX"/>
        </w:rPr>
      </w:pPr>
    </w:p>
    <w:p w:rsidR="00EB566D" w:rsidRDefault="00352550" w:rsidP="00352550">
      <w:pPr>
        <w:jc w:val="center"/>
        <w:rPr>
          <w:b/>
          <w:color w:val="FF0000"/>
          <w:lang w:val="es-MX"/>
        </w:rPr>
      </w:pPr>
      <w:r w:rsidRPr="00352550">
        <w:rPr>
          <w:noProof/>
          <w:lang w:val="es-PE" w:eastAsia="es-PE"/>
        </w:rPr>
        <w:drawing>
          <wp:inline distT="0" distB="0" distL="0" distR="0">
            <wp:extent cx="3790950" cy="3095625"/>
            <wp:effectExtent l="1905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3" cstate="print"/>
                    <a:srcRect/>
                    <a:stretch>
                      <a:fillRect/>
                    </a:stretch>
                  </pic:blipFill>
                  <pic:spPr bwMode="auto">
                    <a:xfrm>
                      <a:off x="0" y="0"/>
                      <a:ext cx="3790950" cy="3095625"/>
                    </a:xfrm>
                    <a:prstGeom prst="rect">
                      <a:avLst/>
                    </a:prstGeom>
                    <a:noFill/>
                    <a:ln w="9525">
                      <a:noFill/>
                      <a:miter lim="800000"/>
                      <a:headEnd/>
                      <a:tailEnd/>
                    </a:ln>
                  </pic:spPr>
                </pic:pic>
              </a:graphicData>
            </a:graphic>
          </wp:inline>
        </w:drawing>
      </w:r>
    </w:p>
    <w:p w:rsidR="00852557" w:rsidRPr="00031C43" w:rsidRDefault="0034202B">
      <w:pPr>
        <w:rPr>
          <w:b/>
          <w:sz w:val="20"/>
          <w:szCs w:val="20"/>
          <w:lang w:val="es-MX"/>
        </w:rPr>
      </w:pPr>
      <w:r>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852557">
      <w:pPr>
        <w:jc w:val="center"/>
      </w:pP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C10E5E" w:rsidRDefault="009F1BE5" w:rsidP="009A403A">
      <w:r w:rsidRPr="009F1BE5">
        <w:rPr>
          <w:noProof/>
          <w:color w:val="FF0000"/>
          <w:lang w:val="es-PE" w:eastAsia="es-PE"/>
        </w:rPr>
        <w:pict>
          <v:shape id="_x0000_s1157" type="#_x0000_t202" style="position:absolute;left:0;text-align:left;margin-left:3.6pt;margin-top:5.5pt;width:60.4pt;height:25.55pt;z-index:251650560;mso-width-relative:margin;mso-height-relative:margin" stroked="f">
            <v:textbox style="mso-next-textbox:#_x0000_s1157">
              <w:txbxContent>
                <w:p w:rsidR="00AA115B" w:rsidRDefault="00AA115B">
                  <w:pPr>
                    <w:rPr>
                      <w:b/>
                      <w:sz w:val="20"/>
                      <w:szCs w:val="16"/>
                    </w:rPr>
                  </w:pPr>
                  <w:r w:rsidRPr="001634BF">
                    <w:rPr>
                      <w:b/>
                      <w:sz w:val="20"/>
                      <w:szCs w:val="16"/>
                    </w:rPr>
                    <w:t>ANEXO 7</w:t>
                  </w:r>
                  <w:r>
                    <w:rPr>
                      <w:b/>
                      <w:sz w:val="20"/>
                      <w:szCs w:val="16"/>
                    </w:rPr>
                    <w:t xml:space="preserve">                                            </w:t>
                  </w:r>
                </w:p>
              </w:txbxContent>
            </v:textbox>
          </v:shape>
        </w:pict>
      </w:r>
    </w:p>
    <w:p w:rsidR="002F1688" w:rsidRDefault="002F1688" w:rsidP="009A403A"/>
    <w:p w:rsidR="002F1688" w:rsidRDefault="002F1688" w:rsidP="009A403A"/>
    <w:p w:rsidR="009A403A" w:rsidRDefault="009A403A" w:rsidP="009A403A"/>
    <w:p w:rsidR="00C10E5E" w:rsidRDefault="00C10E5E">
      <w:pPr>
        <w:jc w:val="center"/>
      </w:pPr>
    </w:p>
    <w:p w:rsidR="00E075D4" w:rsidRDefault="00E075D4" w:rsidP="00E075D4">
      <w:pPr>
        <w:rPr>
          <w:color w:val="FF0000"/>
        </w:rPr>
        <w:sectPr w:rsidR="00E075D4">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AF0FB0" w:rsidP="00E075D4">
      <w:pPr>
        <w:rPr>
          <w:color w:val="FF0000"/>
        </w:rPr>
      </w:pPr>
      <w:r w:rsidRPr="00835DEB">
        <w:rPr>
          <w:noProof/>
          <w:lang w:val="es-PE" w:eastAsia="es-PE"/>
        </w:rPr>
        <w:lastRenderedPageBreak/>
        <w:drawing>
          <wp:inline distT="0" distB="0" distL="0" distR="0">
            <wp:extent cx="8257540" cy="4293309"/>
            <wp:effectExtent l="19050" t="0" r="0" b="0"/>
            <wp:docPr id="2"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4" cstate="print"/>
                    <a:srcRect/>
                    <a:stretch>
                      <a:fillRect/>
                    </a:stretch>
                  </pic:blipFill>
                  <pic:spPr bwMode="auto">
                    <a:xfrm>
                      <a:off x="0" y="0"/>
                      <a:ext cx="8257540" cy="4293309"/>
                    </a:xfrm>
                    <a:prstGeom prst="rect">
                      <a:avLst/>
                    </a:prstGeom>
                    <a:noFill/>
                    <a:ln w="9525">
                      <a:noFill/>
                      <a:miter lim="800000"/>
                      <a:headEnd/>
                      <a:tailEnd/>
                    </a:ln>
                  </pic:spPr>
                </pic:pic>
              </a:graphicData>
            </a:graphic>
          </wp:inline>
        </w:drawing>
      </w:r>
    </w:p>
    <w:p w:rsidR="00852557" w:rsidRDefault="00852557" w:rsidP="00A46E5A">
      <w:pPr>
        <w:jc w:val="center"/>
        <w:rPr>
          <w:color w:val="FF0000"/>
        </w:rPr>
        <w:sectPr w:rsidR="00852557" w:rsidSect="00E075D4">
          <w:type w:val="continuous"/>
          <w:pgSz w:w="15840" w:h="12240" w:orient="landscape"/>
          <w:pgMar w:top="1701" w:right="1418" w:bottom="1701" w:left="1418" w:header="709" w:footer="709" w:gutter="0"/>
          <w:cols w:space="708"/>
          <w:vAlign w:val="both"/>
          <w:docGrid w:linePitch="360"/>
        </w:sectPr>
      </w:pPr>
    </w:p>
    <w:p w:rsidR="00852557" w:rsidRDefault="009F1BE5" w:rsidP="00111C7A">
      <w:pPr>
        <w:ind w:right="-57"/>
        <w:sectPr w:rsidR="00852557">
          <w:type w:val="continuous"/>
          <w:pgSz w:w="15840" w:h="12240" w:orient="landscape"/>
          <w:pgMar w:top="1701" w:right="1418" w:bottom="1701" w:left="1418" w:header="709" w:footer="709" w:gutter="0"/>
          <w:cols w:space="708"/>
          <w:vAlign w:val="both"/>
          <w:docGrid w:linePitch="360"/>
        </w:sectPr>
      </w:pPr>
      <w:r w:rsidRPr="009F1BE5">
        <w:rPr>
          <w:noProof/>
          <w:color w:val="FF0000"/>
          <w:lang w:val="es-PE" w:eastAsia="es-PE"/>
        </w:rPr>
        <w:lastRenderedPageBreak/>
        <w:pict>
          <v:shape id="_x0000_s1158" type="#_x0000_t202" style="position:absolute;left:0;text-align:left;margin-left:.85pt;margin-top:-12.2pt;width:65.85pt;height:16.1pt;z-index:251651584;mso-width-relative:margin;mso-height-relative:margin" stroked="f">
            <v:textbox style="mso-next-textbox:#_x0000_s1158">
              <w:txbxContent>
                <w:p w:rsidR="00AA115B" w:rsidRDefault="00AA115B">
                  <w:pPr>
                    <w:rPr>
                      <w:b/>
                      <w:sz w:val="20"/>
                      <w:szCs w:val="20"/>
                    </w:rPr>
                  </w:pPr>
                  <w:r w:rsidRPr="00016F5C">
                    <w:rPr>
                      <w:b/>
                      <w:sz w:val="20"/>
                      <w:szCs w:val="20"/>
                    </w:rPr>
                    <w:t>ANEXO 8</w:t>
                  </w:r>
                </w:p>
              </w:txbxContent>
            </v:textbox>
          </v:shape>
        </w:pict>
      </w:r>
      <w:r w:rsidR="00034490" w:rsidRPr="00034490">
        <w:rPr>
          <w:color w:val="FF0000"/>
          <w:lang w:val="es-MX"/>
        </w:rPr>
        <w:t xml:space="preserve"> </w:t>
      </w:r>
      <w:r w:rsidR="00835DEB" w:rsidRPr="00835DEB">
        <w:rPr>
          <w:noProof/>
          <w:lang w:val="es-PE" w:eastAsia="es-PE"/>
        </w:rPr>
        <w:drawing>
          <wp:inline distT="0" distB="0" distL="0" distR="0">
            <wp:extent cx="8257540" cy="5412150"/>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5" cstate="print"/>
                    <a:srcRect/>
                    <a:stretch>
                      <a:fillRect/>
                    </a:stretch>
                  </pic:blipFill>
                  <pic:spPr bwMode="auto">
                    <a:xfrm>
                      <a:off x="0" y="0"/>
                      <a:ext cx="8257540" cy="5412150"/>
                    </a:xfrm>
                    <a:prstGeom prst="rect">
                      <a:avLst/>
                    </a:prstGeom>
                    <a:noFill/>
                    <a:ln w="9525">
                      <a:noFill/>
                      <a:miter lim="800000"/>
                      <a:headEnd/>
                      <a:tailEnd/>
                    </a:ln>
                  </pic:spPr>
                </pic:pic>
              </a:graphicData>
            </a:graphic>
          </wp:inline>
        </w:drawing>
      </w:r>
    </w:p>
    <w:p w:rsidR="00852557" w:rsidRDefault="00835DEB" w:rsidP="00897804">
      <w:pPr>
        <w:jc w:val="center"/>
      </w:pPr>
      <w:r w:rsidRPr="00835DEB">
        <w:rPr>
          <w:noProof/>
          <w:lang w:val="es-PE" w:eastAsia="es-PE"/>
        </w:rPr>
        <w:lastRenderedPageBreak/>
        <w:drawing>
          <wp:inline distT="0" distB="0" distL="0" distR="0">
            <wp:extent cx="8255373" cy="6140823"/>
            <wp:effectExtent l="19050" t="0" r="0" b="0"/>
            <wp:docPr id="5"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6" cstate="print"/>
                    <a:srcRect/>
                    <a:stretch>
                      <a:fillRect/>
                    </a:stretch>
                  </pic:blipFill>
                  <pic:spPr bwMode="auto">
                    <a:xfrm>
                      <a:off x="0" y="0"/>
                      <a:ext cx="8257540" cy="6142435"/>
                    </a:xfrm>
                    <a:prstGeom prst="rect">
                      <a:avLst/>
                    </a:prstGeom>
                    <a:noFill/>
                    <a:ln w="9525">
                      <a:noFill/>
                      <a:miter lim="800000"/>
                      <a:headEnd/>
                      <a:tailEnd/>
                    </a:ln>
                  </pic:spPr>
                </pic:pic>
              </a:graphicData>
            </a:graphic>
          </wp:inline>
        </w:drawing>
      </w:r>
      <w:r w:rsidR="009F1BE5">
        <w:rPr>
          <w:noProof/>
          <w:lang w:val="es-PE" w:eastAsia="es-PE"/>
        </w:rPr>
        <w:pict>
          <v:shape id="_x0000_s1167" type="#_x0000_t202" style="position:absolute;left:0;text-align:left;margin-left:-.4pt;margin-top:-26.5pt;width:69.5pt;height:21.95pt;z-index:251660800;mso-position-horizontal-relative:text;mso-position-vertical-relative:text;mso-width-relative:margin;mso-height-relative:margin" stroked="f">
            <v:textbox style="mso-next-textbox:#_x0000_s1167">
              <w:txbxContent>
                <w:p w:rsidR="00AA115B" w:rsidRDefault="00AA115B">
                  <w:pPr>
                    <w:rPr>
                      <w:b/>
                      <w:sz w:val="20"/>
                      <w:szCs w:val="16"/>
                    </w:rPr>
                  </w:pPr>
                  <w:r w:rsidRPr="00016F5C">
                    <w:rPr>
                      <w:b/>
                      <w:sz w:val="20"/>
                      <w:szCs w:val="16"/>
                    </w:rPr>
                    <w:t>ANEXO 9</w:t>
                  </w:r>
                  <w:r>
                    <w:rPr>
                      <w:b/>
                      <w:sz w:val="20"/>
                      <w:szCs w:val="16"/>
                    </w:rPr>
                    <w:t xml:space="preserve">                                              </w:t>
                  </w:r>
                </w:p>
                <w:p w:rsidR="00AA115B" w:rsidRDefault="00AA115B">
                  <w:pPr>
                    <w:rPr>
                      <w:b/>
                      <w:szCs w:val="20"/>
                    </w:rPr>
                  </w:pPr>
                </w:p>
                <w:p w:rsidR="00AA115B" w:rsidRDefault="00AA115B">
                  <w:pPr>
                    <w:rPr>
                      <w:b/>
                      <w:szCs w:val="20"/>
                    </w:rPr>
                  </w:pPr>
                </w:p>
              </w:txbxContent>
            </v:textbox>
          </v:shape>
        </w:pict>
      </w:r>
    </w:p>
    <w:p w:rsidR="00B47F81" w:rsidRDefault="003262B4" w:rsidP="004E43C2">
      <w:pPr>
        <w:ind w:left="-57"/>
        <w:jc w:val="left"/>
        <w:rPr>
          <w:noProof/>
          <w:lang w:val="es-PE" w:eastAsia="es-PE"/>
        </w:rPr>
      </w:pPr>
      <w:r w:rsidRPr="003262B4">
        <w:rPr>
          <w:noProof/>
          <w:lang w:val="es-PE" w:eastAsia="es-PE"/>
        </w:rPr>
        <w:lastRenderedPageBreak/>
        <w:drawing>
          <wp:inline distT="0" distB="0" distL="0" distR="0">
            <wp:extent cx="8398809" cy="6418729"/>
            <wp:effectExtent l="19050" t="0" r="2241"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7" cstate="print"/>
                    <a:srcRect/>
                    <a:stretch>
                      <a:fillRect/>
                    </a:stretch>
                  </pic:blipFill>
                  <pic:spPr bwMode="auto">
                    <a:xfrm>
                      <a:off x="0" y="0"/>
                      <a:ext cx="8401014" cy="6420414"/>
                    </a:xfrm>
                    <a:prstGeom prst="rect">
                      <a:avLst/>
                    </a:prstGeom>
                    <a:noFill/>
                    <a:ln w="9525">
                      <a:noFill/>
                      <a:miter lim="800000"/>
                      <a:headEnd/>
                      <a:tailEnd/>
                    </a:ln>
                  </pic:spPr>
                </pic:pic>
              </a:graphicData>
            </a:graphic>
          </wp:inline>
        </w:drawing>
      </w:r>
      <w:r w:rsidR="009F1BE5">
        <w:rPr>
          <w:noProof/>
          <w:lang w:val="es-PE" w:eastAsia="es-PE"/>
        </w:rPr>
        <w:pict>
          <v:shape id="_x0000_s100236" type="#_x0000_t202" style="position:absolute;left:0;text-align:left;margin-left:-16.15pt;margin-top:-26.5pt;width:82pt;height:17.55pt;z-index:251752960;mso-position-horizontal-relative:text;mso-position-vertical-relative:text;mso-width-relative:margin;mso-height-relative:margin" stroked="f">
            <v:textbox style="mso-next-textbox:#_x0000_s100236">
              <w:txbxContent>
                <w:p w:rsidR="00AA115B" w:rsidRDefault="00AA115B" w:rsidP="00897804">
                  <w:pPr>
                    <w:rPr>
                      <w:b/>
                      <w:sz w:val="20"/>
                      <w:szCs w:val="18"/>
                    </w:rPr>
                  </w:pPr>
                  <w:r w:rsidRPr="00016F5C">
                    <w:rPr>
                      <w:b/>
                      <w:sz w:val="20"/>
                      <w:szCs w:val="18"/>
                    </w:rPr>
                    <w:t>ANEXO 10</w:t>
                  </w:r>
                  <w:r>
                    <w:rPr>
                      <w:b/>
                      <w:sz w:val="20"/>
                      <w:szCs w:val="18"/>
                    </w:rPr>
                    <w:t xml:space="preserve">                                                      </w:t>
                  </w:r>
                </w:p>
              </w:txbxContent>
            </v:textbox>
          </v:shape>
        </w:pict>
      </w:r>
    </w:p>
    <w:p w:rsidR="00B47F81" w:rsidRDefault="00B47F81" w:rsidP="004E43C2">
      <w:pPr>
        <w:ind w:left="-57"/>
        <w:jc w:val="left"/>
        <w:rPr>
          <w:noProof/>
          <w:lang w:val="es-PE" w:eastAsia="es-PE"/>
        </w:rPr>
      </w:pPr>
    </w:p>
    <w:p w:rsidR="00B47F81" w:rsidRDefault="00B47F81">
      <w:pPr>
        <w:jc w:val="left"/>
        <w:rPr>
          <w:b/>
          <w:sz w:val="20"/>
          <w:szCs w:val="20"/>
        </w:rPr>
      </w:pPr>
    </w:p>
    <w:p w:rsidR="00B47F81" w:rsidRDefault="00B47F81">
      <w:pPr>
        <w:jc w:val="left"/>
        <w:rPr>
          <w:b/>
          <w:sz w:val="20"/>
          <w:szCs w:val="20"/>
        </w:rPr>
      </w:pPr>
    </w:p>
    <w:p w:rsidR="00200830" w:rsidRPr="00200830" w:rsidRDefault="00200830">
      <w:pPr>
        <w:jc w:val="left"/>
        <w:rPr>
          <w:b/>
          <w:sz w:val="20"/>
          <w:szCs w:val="20"/>
        </w:rPr>
      </w:pPr>
      <w:r w:rsidRPr="00352550">
        <w:rPr>
          <w:b/>
          <w:sz w:val="20"/>
          <w:szCs w:val="20"/>
        </w:rPr>
        <w:t>ANEXO 11</w:t>
      </w:r>
    </w:p>
    <w:p w:rsidR="0084701F" w:rsidRDefault="0084701F">
      <w:pPr>
        <w:jc w:val="left"/>
      </w:pPr>
    </w:p>
    <w:p w:rsidR="00852557" w:rsidRPr="006940B1" w:rsidRDefault="00352550"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352550">
        <w:rPr>
          <w:noProof/>
          <w:lang w:val="es-PE" w:eastAsia="es-PE"/>
        </w:rPr>
        <w:drawing>
          <wp:inline distT="0" distB="0" distL="0" distR="0">
            <wp:extent cx="8257540" cy="3422533"/>
            <wp:effectExtent l="1905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8" cstate="print"/>
                    <a:srcRect/>
                    <a:stretch>
                      <a:fillRect/>
                    </a:stretch>
                  </pic:blipFill>
                  <pic:spPr bwMode="auto">
                    <a:xfrm>
                      <a:off x="0" y="0"/>
                      <a:ext cx="8257540" cy="3422533"/>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897804" w:rsidRDefault="009F1BE5">
      <w:pPr>
        <w:rPr>
          <w:color w:val="FF0000"/>
          <w:lang w:val="es-MX"/>
        </w:rPr>
      </w:pPr>
      <w:r>
        <w:rPr>
          <w:noProof/>
          <w:color w:val="FF0000"/>
          <w:lang w:val="es-PE" w:eastAsia="es-PE"/>
        </w:rPr>
        <w:pict>
          <v:shape id="_x0000_s1160" type="#_x0000_t202" style="position:absolute;left:0;text-align:left;margin-left:.35pt;margin-top:-10pt;width:83.95pt;height:22.25pt;z-index:251653632;mso-width-relative:margin;mso-height-relative:margin" stroked="f">
            <v:textbox style="mso-next-textbox:#_x0000_s1160">
              <w:txbxContent>
                <w:p w:rsidR="00AA115B" w:rsidRDefault="00AA115B">
                  <w:pPr>
                    <w:rPr>
                      <w:b/>
                      <w:sz w:val="20"/>
                      <w:szCs w:val="20"/>
                    </w:rPr>
                  </w:pPr>
                  <w:r w:rsidRPr="00016F5C">
                    <w:rPr>
                      <w:b/>
                      <w:sz w:val="20"/>
                      <w:szCs w:val="20"/>
                    </w:rPr>
                    <w:t>ANEXO 12</w:t>
                  </w:r>
                  <w:r>
                    <w:rPr>
                      <w:b/>
                      <w:sz w:val="20"/>
                      <w:szCs w:val="20"/>
                    </w:rPr>
                    <w:t xml:space="preserve">                             </w:t>
                  </w:r>
                </w:p>
              </w:txbxContent>
            </v:textbox>
          </v:shape>
        </w:pict>
      </w:r>
    </w:p>
    <w:p w:rsidR="00B47F81" w:rsidRDefault="00B47F81">
      <w:pPr>
        <w:rPr>
          <w:color w:val="FF0000"/>
          <w:lang w:val="es-MX"/>
        </w:rPr>
      </w:pPr>
    </w:p>
    <w:p w:rsidR="00B47F81" w:rsidRDefault="00B47F81">
      <w:pPr>
        <w:rPr>
          <w:color w:val="FF0000"/>
          <w:lang w:val="es-MX"/>
        </w:rPr>
      </w:pPr>
    </w:p>
    <w:p w:rsidR="00111C7A" w:rsidRDefault="0096263F">
      <w:pPr>
        <w:rPr>
          <w:color w:val="FF0000"/>
          <w:lang w:val="es-MX"/>
        </w:rPr>
      </w:pPr>
      <w:r w:rsidRPr="0096263F">
        <w:rPr>
          <w:noProof/>
          <w:lang w:val="es-PE" w:eastAsia="es-PE"/>
        </w:rPr>
        <w:drawing>
          <wp:inline distT="0" distB="0" distL="0" distR="0">
            <wp:extent cx="8257540" cy="4761358"/>
            <wp:effectExtent l="1905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9" cstate="print"/>
                    <a:srcRect/>
                    <a:stretch>
                      <a:fillRect/>
                    </a:stretch>
                  </pic:blipFill>
                  <pic:spPr bwMode="auto">
                    <a:xfrm>
                      <a:off x="0" y="0"/>
                      <a:ext cx="8257540" cy="4761358"/>
                    </a:xfrm>
                    <a:prstGeom prst="rect">
                      <a:avLst/>
                    </a:prstGeom>
                    <a:noFill/>
                    <a:ln w="9525">
                      <a:noFill/>
                      <a:miter lim="800000"/>
                      <a:headEnd/>
                      <a:tailEnd/>
                    </a:ln>
                  </pic:spPr>
                </pic:pic>
              </a:graphicData>
            </a:graphic>
          </wp:inline>
        </w:drawing>
      </w:r>
    </w:p>
    <w:p w:rsidR="00016F5C" w:rsidRDefault="003262B4">
      <w:pPr>
        <w:rPr>
          <w:color w:val="FF0000"/>
          <w:lang w:val="es-MX"/>
        </w:rPr>
      </w:pPr>
      <w:r w:rsidRPr="003262B4">
        <w:rPr>
          <w:noProof/>
          <w:lang w:val="es-PE" w:eastAsia="es-PE"/>
        </w:rPr>
        <w:lastRenderedPageBreak/>
        <w:drawing>
          <wp:inline distT="0" distB="0" distL="0" distR="0">
            <wp:extent cx="8257540" cy="6161811"/>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0" cstate="print"/>
                    <a:srcRect/>
                    <a:stretch>
                      <a:fillRect/>
                    </a:stretch>
                  </pic:blipFill>
                  <pic:spPr bwMode="auto">
                    <a:xfrm>
                      <a:off x="0" y="0"/>
                      <a:ext cx="8257540" cy="6161811"/>
                    </a:xfrm>
                    <a:prstGeom prst="rect">
                      <a:avLst/>
                    </a:prstGeom>
                    <a:noFill/>
                    <a:ln w="9525">
                      <a:noFill/>
                      <a:miter lim="800000"/>
                      <a:headEnd/>
                      <a:tailEnd/>
                    </a:ln>
                  </pic:spPr>
                </pic:pic>
              </a:graphicData>
            </a:graphic>
          </wp:inline>
        </w:drawing>
      </w:r>
      <w:r w:rsidR="009F1BE5" w:rsidRPr="009F1BE5">
        <w:rPr>
          <w:noProof/>
          <w:lang w:val="es-PE" w:eastAsia="es-PE"/>
        </w:rPr>
        <w:pict>
          <v:shape id="_x0000_s100000" type="#_x0000_t202" style="position:absolute;left:0;text-align:left;margin-left:-5.55pt;margin-top:-26.5pt;width:82.2pt;height:21.9pt;z-index:251723264;mso-position-horizontal-relative:text;mso-position-vertical-relative:text;mso-width-relative:margin;mso-height-relative:margin" stroked="f">
            <v:textbox style="mso-next-textbox:#_x0000_s100000">
              <w:txbxContent>
                <w:p w:rsidR="00AA115B" w:rsidRDefault="00AA115B" w:rsidP="00DF47DC">
                  <w:pPr>
                    <w:rPr>
                      <w:b/>
                      <w:sz w:val="20"/>
                      <w:szCs w:val="20"/>
                    </w:rPr>
                  </w:pPr>
                  <w:r w:rsidRPr="00D10FD3">
                    <w:rPr>
                      <w:b/>
                      <w:sz w:val="20"/>
                      <w:szCs w:val="20"/>
                    </w:rPr>
                    <w:t>ANEXO 13</w:t>
                  </w:r>
                  <w:r>
                    <w:rPr>
                      <w:b/>
                      <w:sz w:val="20"/>
                      <w:szCs w:val="20"/>
                    </w:rPr>
                    <w:t xml:space="preserve">                                                                      </w:t>
                  </w:r>
                </w:p>
              </w:txbxContent>
            </v:textbox>
          </v:shape>
        </w:pict>
      </w:r>
    </w:p>
    <w:p w:rsidR="00852557" w:rsidRDefault="00852557" w:rsidP="00097529">
      <w:pPr>
        <w:ind w:left="-170"/>
        <w:rPr>
          <w:color w:val="FF0000"/>
        </w:rPr>
        <w:sectPr w:rsidR="00852557">
          <w:type w:val="continuous"/>
          <w:pgSz w:w="15840" w:h="12240" w:orient="landscape"/>
          <w:pgMar w:top="1701" w:right="1418" w:bottom="1701" w:left="1418" w:header="709" w:footer="709" w:gutter="0"/>
          <w:cols w:space="708"/>
          <w:vAlign w:val="both"/>
          <w:docGrid w:linePitch="360"/>
        </w:sectPr>
      </w:pPr>
    </w:p>
    <w:p w:rsidR="00B47F81" w:rsidRDefault="009F1BE5">
      <w:pPr>
        <w:jc w:val="center"/>
        <w:rPr>
          <w:noProof/>
          <w:lang w:val="es-PE" w:eastAsia="es-PE"/>
        </w:rPr>
      </w:pPr>
      <w:r w:rsidRPr="009F1BE5">
        <w:rPr>
          <w:noProof/>
          <w:color w:val="FF0000"/>
          <w:lang w:val="es-PE" w:eastAsia="es-PE"/>
        </w:rPr>
        <w:lastRenderedPageBreak/>
        <w:pict>
          <v:shape id="_x0000_s1162" type="#_x0000_t202" style="position:absolute;left:0;text-align:left;margin-left:1.2pt;margin-top:-28.75pt;width:82.2pt;height:21.9pt;z-index:251655680;mso-width-relative:margin;mso-height-relative:margin" stroked="f">
            <v:textbox style="mso-next-textbox:#_x0000_s1162">
              <w:txbxContent>
                <w:p w:rsidR="00AA115B" w:rsidRDefault="00AA115B">
                  <w:pPr>
                    <w:rPr>
                      <w:b/>
                      <w:sz w:val="20"/>
                      <w:szCs w:val="20"/>
                    </w:rPr>
                  </w:pPr>
                  <w:r w:rsidRPr="00DA2504">
                    <w:rPr>
                      <w:b/>
                      <w:sz w:val="20"/>
                      <w:szCs w:val="20"/>
                    </w:rPr>
                    <w:t>ANEXO 14</w:t>
                  </w:r>
                </w:p>
                <w:p w:rsidR="00AA115B" w:rsidRDefault="00AA115B">
                  <w:pPr>
                    <w:rPr>
                      <w:b/>
                      <w:sz w:val="20"/>
                      <w:szCs w:val="20"/>
                    </w:rPr>
                  </w:pPr>
                  <w:r>
                    <w:rPr>
                      <w:b/>
                      <w:sz w:val="20"/>
                      <w:szCs w:val="20"/>
                    </w:rPr>
                    <w:t xml:space="preserve">                                                                      </w:t>
                  </w:r>
                </w:p>
              </w:txbxContent>
            </v:textbox>
          </v:shape>
        </w:pict>
      </w:r>
      <w:r w:rsidR="003262B4" w:rsidRPr="003262B4">
        <w:rPr>
          <w:noProof/>
          <w:lang w:val="es-PE" w:eastAsia="es-PE"/>
        </w:rPr>
        <w:drawing>
          <wp:inline distT="0" distB="0" distL="0" distR="0">
            <wp:extent cx="8254311" cy="6122894"/>
            <wp:effectExtent l="1905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1" cstate="print"/>
                    <a:srcRect/>
                    <a:stretch>
                      <a:fillRect/>
                    </a:stretch>
                  </pic:blipFill>
                  <pic:spPr bwMode="auto">
                    <a:xfrm>
                      <a:off x="0" y="0"/>
                      <a:ext cx="8257540" cy="6125289"/>
                    </a:xfrm>
                    <a:prstGeom prst="rect">
                      <a:avLst/>
                    </a:prstGeom>
                    <a:noFill/>
                    <a:ln w="9525">
                      <a:noFill/>
                      <a:miter lim="800000"/>
                      <a:headEnd/>
                      <a:tailEnd/>
                    </a:ln>
                  </pic:spPr>
                </pic:pic>
              </a:graphicData>
            </a:graphic>
          </wp:inline>
        </w:drawing>
      </w:r>
    </w:p>
    <w:p w:rsidR="00724DCB" w:rsidRDefault="009F1BE5" w:rsidP="00CF4BA7">
      <w:pPr>
        <w:jc w:val="center"/>
        <w:rPr>
          <w:noProof/>
          <w:lang w:val="es-PE" w:eastAsia="es-PE"/>
        </w:rPr>
      </w:pPr>
      <w:r w:rsidRPr="009F1BE5">
        <w:rPr>
          <w:noProof/>
          <w:color w:val="FF0000"/>
          <w:lang w:val="es-PE" w:eastAsia="es-PE"/>
        </w:rPr>
        <w:lastRenderedPageBreak/>
        <w:pict>
          <v:shape id="_x0000_s1163" type="#_x0000_t202" style="position:absolute;left:0;text-align:left;margin-left:6.25pt;margin-top:3.5pt;width:71.75pt;height:19.2pt;z-index:251656704;mso-width-relative:margin;mso-height-relative:margin" stroked="f">
            <v:textbox style="mso-next-textbox:#_x0000_s1163">
              <w:txbxContent>
                <w:p w:rsidR="00AA115B" w:rsidRPr="00A2269E" w:rsidRDefault="00AA115B">
                  <w:pPr>
                    <w:rPr>
                      <w:b/>
                      <w:sz w:val="20"/>
                      <w:szCs w:val="18"/>
                    </w:rPr>
                  </w:pPr>
                  <w:r w:rsidRPr="00D10FD3">
                    <w:rPr>
                      <w:b/>
                      <w:sz w:val="20"/>
                      <w:szCs w:val="18"/>
                    </w:rPr>
                    <w:t>ANEXO 15</w:t>
                  </w:r>
                </w:p>
                <w:p w:rsidR="00AA115B" w:rsidRDefault="00AA115B">
                  <w:pPr>
                    <w:rPr>
                      <w:b/>
                      <w:sz w:val="20"/>
                      <w:szCs w:val="18"/>
                    </w:rPr>
                  </w:pPr>
                </w:p>
                <w:p w:rsidR="00AA115B" w:rsidRDefault="00AA115B">
                  <w:pPr>
                    <w:rPr>
                      <w:b/>
                      <w:sz w:val="20"/>
                      <w:szCs w:val="18"/>
                    </w:rPr>
                  </w:pPr>
                  <w:r>
                    <w:rPr>
                      <w:b/>
                      <w:sz w:val="20"/>
                      <w:szCs w:val="18"/>
                    </w:rPr>
                    <w:t xml:space="preserve">                                                              </w:t>
                  </w:r>
                </w:p>
              </w:txbxContent>
            </v:textbox>
          </v:shape>
        </w:pict>
      </w:r>
    </w:p>
    <w:p w:rsidR="00724DCB" w:rsidRDefault="00724DCB" w:rsidP="00724DCB">
      <w:pPr>
        <w:rPr>
          <w:noProof/>
          <w:lang w:val="es-PE" w:eastAsia="es-PE"/>
        </w:rPr>
      </w:pPr>
    </w:p>
    <w:p w:rsidR="00016F5C" w:rsidRDefault="00CF4BA7" w:rsidP="00724DCB">
      <w:pPr>
        <w:rPr>
          <w:noProof/>
          <w:lang w:val="es-PE" w:eastAsia="es-PE"/>
        </w:rPr>
      </w:pPr>
      <w:r w:rsidRPr="00CF4BA7">
        <w:rPr>
          <w:noProof/>
          <w:lang w:val="es-PE" w:eastAsia="es-PE"/>
        </w:rPr>
        <w:drawing>
          <wp:inline distT="0" distB="0" distL="0" distR="0">
            <wp:extent cx="8257540" cy="2592734"/>
            <wp:effectExtent l="19050" t="0" r="0" b="0"/>
            <wp:docPr id="9"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2" cstate="print"/>
                    <a:srcRect/>
                    <a:stretch>
                      <a:fillRect/>
                    </a:stretch>
                  </pic:blipFill>
                  <pic:spPr bwMode="auto">
                    <a:xfrm>
                      <a:off x="0" y="0"/>
                      <a:ext cx="8257540" cy="2592734"/>
                    </a:xfrm>
                    <a:prstGeom prst="rect">
                      <a:avLst/>
                    </a:prstGeom>
                    <a:noFill/>
                    <a:ln w="9525">
                      <a:noFill/>
                      <a:miter lim="800000"/>
                      <a:headEnd/>
                      <a:tailEnd/>
                    </a:ln>
                  </pic:spPr>
                </pic:pic>
              </a:graphicData>
            </a:graphic>
          </wp:inline>
        </w:drawing>
      </w:r>
    </w:p>
    <w:p w:rsidR="00724DCB" w:rsidRDefault="00724DCB" w:rsidP="00724DCB">
      <w:pPr>
        <w:jc w:val="left"/>
        <w:rPr>
          <w:noProof/>
          <w:lang w:val="es-PE" w:eastAsia="es-PE"/>
        </w:rPr>
      </w:pPr>
    </w:p>
    <w:p w:rsidR="00724DCB" w:rsidRDefault="00724DCB" w:rsidP="00724DCB">
      <w:pPr>
        <w:jc w:val="left"/>
        <w:rPr>
          <w:noProof/>
          <w:lang w:val="es-PE" w:eastAsia="es-PE"/>
        </w:rPr>
      </w:pPr>
    </w:p>
    <w:p w:rsidR="00724DCB" w:rsidRDefault="00724DCB" w:rsidP="00724DCB">
      <w:pPr>
        <w:jc w:val="left"/>
        <w:rPr>
          <w:noProof/>
          <w:lang w:val="es-PE" w:eastAsia="es-PE"/>
        </w:rPr>
      </w:pPr>
    </w:p>
    <w:p w:rsidR="00852557" w:rsidRDefault="00852557">
      <w:pPr>
        <w:jc w:val="center"/>
        <w:rPr>
          <w:noProof/>
          <w:lang w:val="es-PE" w:eastAsia="es-PE"/>
        </w:rPr>
      </w:pPr>
    </w:p>
    <w:p w:rsidR="006718B5" w:rsidRDefault="006718B5">
      <w:pPr>
        <w:jc w:val="center"/>
        <w:rPr>
          <w:noProof/>
          <w:lang w:val="es-PE" w:eastAsia="es-PE"/>
        </w:rPr>
      </w:pPr>
    </w:p>
    <w:p w:rsidR="006718B5" w:rsidRDefault="006718B5">
      <w:pPr>
        <w:jc w:val="center"/>
        <w:rPr>
          <w:color w:val="FF0000"/>
        </w:rPr>
        <w:sectPr w:rsidR="006718B5">
          <w:type w:val="continuous"/>
          <w:pgSz w:w="15840" w:h="12240" w:orient="landscape"/>
          <w:pgMar w:top="1701" w:right="1418" w:bottom="1701" w:left="1418" w:header="709" w:footer="709" w:gutter="0"/>
          <w:cols w:space="708"/>
          <w:vAlign w:val="both"/>
          <w:docGrid w:linePitch="360"/>
        </w:sectPr>
      </w:pP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73"/>
          <w:footerReference w:type="default" r:id="rId174"/>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59" type="#_x0000_t75" style="width:84pt;height:34.5pt" o:ole="">
            <v:imagedata r:id="rId175" o:title=""/>
          </v:shape>
          <o:OLEObject Type="Embed" ProgID="Equation.3" ShapeID="_x0000_i1059" DrawAspect="Content" ObjectID="_1425463712" r:id="rId176"/>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77"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60" type="#_x0000_t75" style="width:198pt;height:187.5pt" o:ole="">
            <v:imagedata r:id="rId178" o:title=""/>
          </v:shape>
          <o:OLEObject Type="Embed" ProgID="Excel.Sheet.8" ShapeID="_x0000_i1060" DrawAspect="Content" ObjectID="_1425463713" r:id="rId179"/>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17F6" w:rsidRDefault="006517F6">
      <w:r>
        <w:separator/>
      </w:r>
    </w:p>
  </w:endnote>
  <w:endnote w:type="continuationSeparator" w:id="0">
    <w:p w:rsidR="006517F6" w:rsidRDefault="006517F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end"/>
    </w:r>
  </w:p>
  <w:p w:rsidR="00AA115B" w:rsidRDefault="00AA115B">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345AB1">
      <w:rPr>
        <w:rStyle w:val="Nmerodepgina"/>
        <w:noProof/>
      </w:rPr>
      <w:t>10</w:t>
    </w:r>
    <w:r>
      <w:rPr>
        <w:rStyle w:val="Nmerodepgina"/>
      </w:rPr>
      <w:fldChar w:fldCharType="end"/>
    </w:r>
  </w:p>
  <w:p w:rsidR="00AA115B" w:rsidRDefault="00AA115B">
    <w:pPr>
      <w:pStyle w:val="Piedepgina"/>
      <w:ind w:right="360"/>
      <w:jc w:val="right"/>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pPr>
      <w:pStyle w:val="Piedepgina"/>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AA115B">
      <w:rPr>
        <w:rStyle w:val="Nmerodepgina"/>
        <w:noProof/>
      </w:rPr>
      <w:t>14</w:t>
    </w:r>
    <w:r>
      <w:rPr>
        <w:rStyle w:val="Nmerodepgina"/>
      </w:rPr>
      <w:fldChar w:fldCharType="end"/>
    </w:r>
  </w:p>
  <w:p w:rsidR="00AA115B" w:rsidRDefault="00AA115B">
    <w:pPr>
      <w:pStyle w:val="Piedepgina"/>
      <w:ind w:right="360"/>
      <w:jc w:val="right"/>
      <w:rPr>
        <w:lang w:val="es-PE"/>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end"/>
    </w:r>
  </w:p>
  <w:p w:rsidR="00AA115B" w:rsidRDefault="00AA115B">
    <w:pPr>
      <w:pStyle w:val="Piedepgina"/>
      <w:ind w:right="360"/>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pPr>
      <w:pStyle w:val="Piedepgina"/>
      <w:framePr w:wrap="around" w:vAnchor="text" w:hAnchor="margin" w:xAlign="right" w:y="1"/>
      <w:ind w:right="360"/>
      <w:rPr>
        <w:rStyle w:val="Nmerodepgina"/>
      </w:rPr>
    </w:pPr>
  </w:p>
  <w:p w:rsidR="00AA115B" w:rsidRDefault="009F1BE5">
    <w:pPr>
      <w:pStyle w:val="Piedepgina"/>
      <w:ind w:right="360"/>
      <w:jc w:val="right"/>
    </w:pPr>
    <w:r>
      <w:rPr>
        <w:rStyle w:val="Nmerodepgina"/>
      </w:rPr>
      <w:fldChar w:fldCharType="begin"/>
    </w:r>
    <w:r w:rsidR="00AA115B">
      <w:rPr>
        <w:rStyle w:val="Nmerodepgina"/>
      </w:rPr>
      <w:instrText xml:space="preserve"> PAGE </w:instrText>
    </w:r>
    <w:r>
      <w:rPr>
        <w:rStyle w:val="Nmerodepgina"/>
      </w:rPr>
      <w:fldChar w:fldCharType="separate"/>
    </w:r>
    <w:r w:rsidR="00345AB1">
      <w:rPr>
        <w:rStyle w:val="Nmerodepgina"/>
        <w:noProof/>
      </w:rPr>
      <w:t>13</w:t>
    </w:r>
    <w:r>
      <w:rPr>
        <w:rStyle w:val="Nmerodepgina"/>
      </w:rPr>
      <w:fldChar w:fldCharType="end"/>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jc w:val="right"/>
    </w:pPr>
    <w:r>
      <w:rPr>
        <w:rStyle w:val="Nmerodepgina"/>
      </w:rPr>
      <w:fldChar w:fldCharType="begin"/>
    </w:r>
    <w:r w:rsidR="00AA115B">
      <w:rPr>
        <w:rStyle w:val="Nmerodepgina"/>
      </w:rPr>
      <w:instrText xml:space="preserve"> PAGE </w:instrText>
    </w:r>
    <w:r>
      <w:rPr>
        <w:rStyle w:val="Nmerodepgina"/>
      </w:rPr>
      <w:fldChar w:fldCharType="separate"/>
    </w:r>
    <w:r w:rsidR="00AA115B">
      <w:rPr>
        <w:rStyle w:val="Nmerodepgina"/>
        <w:noProof/>
      </w:rPr>
      <w:t>15</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Pr="00DB5977" w:rsidRDefault="00AA115B" w:rsidP="00DB5977">
    <w:pPr>
      <w:pStyle w:val="Piedepgina"/>
      <w:jc w:val="right"/>
      <w:rPr>
        <w:lang w:val="es-PE"/>
      </w:rPr>
    </w:pPr>
    <w:r>
      <w:rPr>
        <w:lang w:val="es-PE"/>
      </w:rPr>
      <w:t>20</w: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jc w:val="right"/>
    </w:pPr>
    <w:r>
      <w:rPr>
        <w:rStyle w:val="Nmerodepgina"/>
      </w:rPr>
      <w:fldChar w:fldCharType="begin"/>
    </w:r>
    <w:r w:rsidR="00AA115B">
      <w:rPr>
        <w:rStyle w:val="Nmerodepgina"/>
      </w:rPr>
      <w:instrText xml:space="preserve"> PAGE </w:instrText>
    </w:r>
    <w:r>
      <w:rPr>
        <w:rStyle w:val="Nmerodepgina"/>
      </w:rPr>
      <w:fldChar w:fldCharType="separate"/>
    </w:r>
    <w:r w:rsidR="00345AB1">
      <w:rPr>
        <w:rStyle w:val="Nmerodepgina"/>
        <w:noProof/>
      </w:rPr>
      <w:t>15</w:t>
    </w:r>
    <w:r>
      <w:rPr>
        <w:rStyle w:val="Nmerodepgina"/>
      </w:rPr>
      <w:fldChar w:fldCharType="end"/>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345AB1">
      <w:rPr>
        <w:rStyle w:val="Nmerodepgina"/>
        <w:noProof/>
      </w:rPr>
      <w:t>20</w:t>
    </w:r>
    <w:r>
      <w:rPr>
        <w:rStyle w:val="Nmerodepgina"/>
      </w:rPr>
      <w:fldChar w:fldCharType="end"/>
    </w:r>
  </w:p>
  <w:p w:rsidR="00AA115B" w:rsidRDefault="00AA115B">
    <w:pPr>
      <w:pStyle w:val="Piedepgina"/>
      <w:ind w:right="360"/>
      <w:jc w:val="right"/>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jc w:val="right"/>
    </w:pPr>
    <w:r>
      <w:rPr>
        <w:rStyle w:val="Nmerodepgina"/>
      </w:rPr>
      <w:fldChar w:fldCharType="begin"/>
    </w:r>
    <w:r w:rsidR="00AA115B">
      <w:rPr>
        <w:rStyle w:val="Nmerodepgina"/>
      </w:rPr>
      <w:instrText xml:space="preserve"> PAGE </w:instrText>
    </w:r>
    <w:r>
      <w:rPr>
        <w:rStyle w:val="Nmerodepgina"/>
      </w:rPr>
      <w:fldChar w:fldCharType="separate"/>
    </w:r>
    <w:r w:rsidR="00345AB1">
      <w:rPr>
        <w:rStyle w:val="Nmerodepgina"/>
        <w:noProof/>
      </w:rPr>
      <w:t>22</w:t>
    </w:r>
    <w:r>
      <w:rPr>
        <w:rStyle w:val="Nmerodepgina"/>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54293"/>
      <w:docPartObj>
        <w:docPartGallery w:val="Page Numbers (Bottom of Page)"/>
        <w:docPartUnique/>
      </w:docPartObj>
    </w:sdtPr>
    <w:sdtContent>
      <w:p w:rsidR="00AA115B" w:rsidRDefault="009F1BE5">
        <w:pPr>
          <w:pStyle w:val="Piedepgina"/>
          <w:jc w:val="right"/>
        </w:pPr>
        <w:fldSimple w:instr=" PAGE   \* MERGEFORMAT ">
          <w:r w:rsidR="00345AB1">
            <w:rPr>
              <w:noProof/>
            </w:rPr>
            <w:t>1</w:t>
          </w:r>
        </w:fldSimple>
      </w:p>
    </w:sdtContent>
  </w:sdt>
  <w:p w:rsidR="00AA115B" w:rsidRDefault="00AA115B">
    <w:pPr>
      <w:pStyle w:val="Piedepgina"/>
      <w:jc w:val="right"/>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jc w:val="right"/>
    </w:pPr>
    <w:r>
      <w:rPr>
        <w:rStyle w:val="Nmerodepgina"/>
      </w:rPr>
      <w:fldChar w:fldCharType="begin"/>
    </w:r>
    <w:r w:rsidR="00AA115B">
      <w:rPr>
        <w:rStyle w:val="Nmerodepgina"/>
      </w:rPr>
      <w:instrText xml:space="preserve"> PAGE </w:instrText>
    </w:r>
    <w:r>
      <w:rPr>
        <w:rStyle w:val="Nmerodepgina"/>
      </w:rPr>
      <w:fldChar w:fldCharType="separate"/>
    </w:r>
    <w:r w:rsidR="00F16C62">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pPr>
      <w:pStyle w:val="Piedepgina"/>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jc w:val="right"/>
    </w:pPr>
    <w:r>
      <w:rPr>
        <w:rStyle w:val="Nmerodepgina"/>
      </w:rPr>
      <w:fldChar w:fldCharType="begin"/>
    </w:r>
    <w:r w:rsidR="00AA115B">
      <w:rPr>
        <w:rStyle w:val="Nmerodepgina"/>
      </w:rPr>
      <w:instrText xml:space="preserve"> PAGE </w:instrText>
    </w:r>
    <w:r>
      <w:rPr>
        <w:rStyle w:val="Nmerodepgina"/>
      </w:rPr>
      <w:fldChar w:fldCharType="separate"/>
    </w:r>
    <w:r w:rsidR="00345AB1">
      <w:rPr>
        <w:rStyle w:val="Nmerodepgina"/>
        <w:noProof/>
      </w:rPr>
      <w:t>23</w:t>
    </w:r>
    <w:r>
      <w:rPr>
        <w:rStyle w:val="Nmerodepgina"/>
      </w:rPr>
      <w:fldChar w:fldCharType="end"/>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pPr>
      <w:pStyle w:val="Piedepgina"/>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345AB1">
      <w:rPr>
        <w:rStyle w:val="Nmerodepgina"/>
        <w:noProof/>
      </w:rPr>
      <w:t>24</w:t>
    </w:r>
    <w:r>
      <w:rPr>
        <w:rStyle w:val="Nmerodepgina"/>
      </w:rPr>
      <w:fldChar w:fldCharType="end"/>
    </w:r>
  </w:p>
  <w:p w:rsidR="00AA115B" w:rsidRDefault="00AA115B">
    <w:pPr>
      <w:pStyle w:val="Piedepgina"/>
      <w:ind w:right="360"/>
      <w:jc w:val="right"/>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345AB1">
      <w:rPr>
        <w:rStyle w:val="Nmerodepgina"/>
        <w:noProof/>
      </w:rPr>
      <w:t>26</w:t>
    </w:r>
    <w:r>
      <w:rPr>
        <w:rStyle w:val="Nmerodepgina"/>
      </w:rPr>
      <w:fldChar w:fldCharType="end"/>
    </w:r>
  </w:p>
  <w:p w:rsidR="00AA115B" w:rsidRDefault="00AA115B" w:rsidP="006F6758">
    <w:pPr>
      <w:pStyle w:val="Piedepgina"/>
      <w:ind w:right="360"/>
      <w:jc w:val="right"/>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AA115B">
      <w:rPr>
        <w:rStyle w:val="Nmerodepgina"/>
        <w:noProof/>
      </w:rPr>
      <w:t>28</w:t>
    </w:r>
    <w:r>
      <w:rPr>
        <w:rStyle w:val="Nmerodepgina"/>
      </w:rPr>
      <w:fldChar w:fldCharType="end"/>
    </w:r>
  </w:p>
  <w:p w:rsidR="00AA115B" w:rsidRDefault="00AA115B">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0509DB">
      <w:rPr>
        <w:rStyle w:val="Nmerodepgina"/>
        <w:noProof/>
      </w:rPr>
      <w:t>27</w:t>
    </w:r>
    <w:r>
      <w:rPr>
        <w:rStyle w:val="Nmerodepgina"/>
      </w:rPr>
      <w:fldChar w:fldCharType="end"/>
    </w:r>
  </w:p>
  <w:p w:rsidR="00AA115B" w:rsidRDefault="00AA115B">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rsidP="006B2E1E">
    <w:pPr>
      <w:pStyle w:val="Piedepgina"/>
      <w:framePr w:wrap="around" w:vAnchor="text" w:hAnchor="page" w:x="14356" w:y="145"/>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345AB1">
      <w:rPr>
        <w:rStyle w:val="Nmerodepgina"/>
        <w:noProof/>
      </w:rPr>
      <w:t>28</w:t>
    </w:r>
    <w:r>
      <w:rPr>
        <w:rStyle w:val="Nmerodepgina"/>
      </w:rPr>
      <w:fldChar w:fldCharType="end"/>
    </w:r>
  </w:p>
  <w:p w:rsidR="00AA115B" w:rsidRDefault="00AA115B">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0509DB">
      <w:rPr>
        <w:rStyle w:val="Nmerodepgina"/>
        <w:noProof/>
      </w:rPr>
      <w:t>45</w:t>
    </w:r>
    <w:r>
      <w:rPr>
        <w:rStyle w:val="Nmerodepgina"/>
      </w:rPr>
      <w:fldChar w:fldCharType="end"/>
    </w:r>
  </w:p>
  <w:p w:rsidR="00AA115B" w:rsidRDefault="00AA115B">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pPr>
      <w:pStyle w:val="Piedepgina"/>
    </w:pPr>
    <w:r>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DB5977">
    <w:pPr>
      <w:pStyle w:val="Piedepgina"/>
      <w:jc w:val="right"/>
    </w:pPr>
    <w:r>
      <w:rPr>
        <w:snapToGrid w:val="0"/>
      </w:rPr>
      <w:t xml:space="preserve"> </w:t>
    </w:r>
    <w:r w:rsidR="009F1BE5">
      <w:rPr>
        <w:snapToGrid w:val="0"/>
      </w:rPr>
      <w:fldChar w:fldCharType="begin"/>
    </w:r>
    <w:r>
      <w:rPr>
        <w:snapToGrid w:val="0"/>
      </w:rPr>
      <w:instrText xml:space="preserve"> PAGE </w:instrText>
    </w:r>
    <w:r w:rsidR="009F1BE5">
      <w:rPr>
        <w:snapToGrid w:val="0"/>
      </w:rPr>
      <w:fldChar w:fldCharType="separate"/>
    </w:r>
    <w:r w:rsidR="00345AB1">
      <w:rPr>
        <w:noProof/>
        <w:snapToGrid w:val="0"/>
      </w:rPr>
      <w:t>3</w:t>
    </w:r>
    <w:r w:rsidR="009F1BE5">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pPr>
      <w:pStyle w:val="Piedepgina"/>
      <w:jc w:val="center"/>
    </w:pPr>
    <w:r>
      <w:rPr>
        <w:snapToGrid w:val="0"/>
      </w:rPr>
      <w:t xml:space="preserve">- </w:t>
    </w:r>
    <w:r w:rsidR="009F1BE5">
      <w:rPr>
        <w:snapToGrid w:val="0"/>
      </w:rPr>
      <w:fldChar w:fldCharType="begin"/>
    </w:r>
    <w:r>
      <w:rPr>
        <w:snapToGrid w:val="0"/>
      </w:rPr>
      <w:instrText xml:space="preserve"> PAGE </w:instrText>
    </w:r>
    <w:r w:rsidR="009F1BE5">
      <w:rPr>
        <w:snapToGrid w:val="0"/>
      </w:rPr>
      <w:fldChar w:fldCharType="separate"/>
    </w:r>
    <w:r w:rsidR="00345AB1">
      <w:rPr>
        <w:noProof/>
        <w:snapToGrid w:val="0"/>
      </w:rPr>
      <w:t>4</w:t>
    </w:r>
    <w:r w:rsidR="009F1BE5">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pPr>
      <w:pStyle w:val="Piedepgina"/>
      <w:jc w:val="center"/>
    </w:pPr>
    <w:r>
      <w:rPr>
        <w:snapToGrid w:val="0"/>
      </w:rPr>
      <w:t xml:space="preserve">- </w:t>
    </w:r>
    <w:r w:rsidR="009F1BE5">
      <w:rPr>
        <w:snapToGrid w:val="0"/>
      </w:rPr>
      <w:fldChar w:fldCharType="begin"/>
    </w:r>
    <w:r>
      <w:rPr>
        <w:snapToGrid w:val="0"/>
      </w:rPr>
      <w:instrText xml:space="preserve"> PAGE </w:instrText>
    </w:r>
    <w:r w:rsidR="009F1BE5">
      <w:rPr>
        <w:snapToGrid w:val="0"/>
      </w:rPr>
      <w:fldChar w:fldCharType="separate"/>
    </w:r>
    <w:r>
      <w:rPr>
        <w:noProof/>
        <w:snapToGrid w:val="0"/>
      </w:rPr>
      <w:t>5</w:t>
    </w:r>
    <w:r w:rsidR="009F1BE5">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DB5977">
    <w:pPr>
      <w:pStyle w:val="Piedepgina"/>
      <w:jc w:val="right"/>
    </w:pPr>
    <w:r>
      <w:rPr>
        <w:snapToGrid w:val="0"/>
      </w:rPr>
      <w:t xml:space="preserve"> </w:t>
    </w:r>
    <w:r w:rsidR="009F1BE5">
      <w:rPr>
        <w:snapToGrid w:val="0"/>
      </w:rPr>
      <w:fldChar w:fldCharType="begin"/>
    </w:r>
    <w:r>
      <w:rPr>
        <w:snapToGrid w:val="0"/>
      </w:rPr>
      <w:instrText xml:space="preserve"> PAGE </w:instrText>
    </w:r>
    <w:r w:rsidR="009F1BE5">
      <w:rPr>
        <w:snapToGrid w:val="0"/>
      </w:rPr>
      <w:fldChar w:fldCharType="separate"/>
    </w:r>
    <w:r w:rsidR="00345AB1">
      <w:rPr>
        <w:noProof/>
        <w:snapToGrid w:val="0"/>
      </w:rPr>
      <w:t>6</w:t>
    </w:r>
    <w:r w:rsidR="009F1BE5">
      <w:rPr>
        <w:snapToGrid w:val="0"/>
      </w:rPr>
      <w:fldChar w:fldCharType="end"/>
    </w:r>
    <w:r>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jc w:val="right"/>
    </w:pPr>
    <w:fldSimple w:instr=" PAGE   \* MERGEFORMAT ">
      <w:r w:rsidR="00345AB1">
        <w:rPr>
          <w:noProof/>
        </w:rPr>
        <w:t>7</w:t>
      </w:r>
    </w:fldSimple>
  </w:p>
  <w:p w:rsidR="00AA115B" w:rsidRDefault="00AA115B">
    <w:pPr>
      <w:pStyle w:val="Piedepgina"/>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9F1BE5">
    <w:pPr>
      <w:pStyle w:val="Piedepgina"/>
      <w:framePr w:wrap="around" w:vAnchor="text" w:hAnchor="margin" w:xAlign="right" w:y="1"/>
      <w:rPr>
        <w:rStyle w:val="Nmerodepgina"/>
      </w:rPr>
    </w:pPr>
    <w:r>
      <w:rPr>
        <w:rStyle w:val="Nmerodepgina"/>
      </w:rPr>
      <w:fldChar w:fldCharType="begin"/>
    </w:r>
    <w:r w:rsidR="00AA115B">
      <w:rPr>
        <w:rStyle w:val="Nmerodepgina"/>
      </w:rPr>
      <w:instrText xml:space="preserve">PAGE  </w:instrText>
    </w:r>
    <w:r>
      <w:rPr>
        <w:rStyle w:val="Nmerodepgina"/>
      </w:rPr>
      <w:fldChar w:fldCharType="separate"/>
    </w:r>
    <w:r w:rsidR="000509DB">
      <w:rPr>
        <w:rStyle w:val="Nmerodepgina"/>
        <w:noProof/>
      </w:rPr>
      <w:t>8</w:t>
    </w:r>
    <w:r>
      <w:rPr>
        <w:rStyle w:val="Nmerodepgina"/>
      </w:rPr>
      <w:fldChar w:fldCharType="end"/>
    </w:r>
  </w:p>
  <w:p w:rsidR="00AA115B" w:rsidRDefault="00AA115B">
    <w:pPr>
      <w:pStyle w:val="Piedepgin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17F6" w:rsidRDefault="006517F6">
      <w:r>
        <w:separator/>
      </w:r>
    </w:p>
  </w:footnote>
  <w:footnote w:type="continuationSeparator" w:id="0">
    <w:p w:rsidR="006517F6" w:rsidRDefault="006517F6">
      <w:r>
        <w:continuationSeparator/>
      </w:r>
    </w:p>
  </w:footnote>
  <w:footnote w:id="1">
    <w:p w:rsidR="00AA115B" w:rsidRDefault="00AA115B">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253F18">
    <w:pPr>
      <w:pStyle w:val="Encabezado"/>
      <w:rPr>
        <w:i/>
      </w:rPr>
    </w:pPr>
    <w:r>
      <w:rPr>
        <w:i/>
      </w:rPr>
      <w:t>Síntesis Económica de Piura  Enero 2013</w:t>
    </w:r>
  </w:p>
  <w:p w:rsidR="00AA115B" w:rsidRDefault="00AA115B">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253F18">
    <w:pPr>
      <w:pStyle w:val="Encabezado"/>
    </w:pPr>
    <w:r>
      <w:tab/>
      <w:t>Síntesis Económica de Piura Octubre  2009</w:t>
    </w:r>
  </w:p>
  <w:p w:rsidR="00AA115B" w:rsidRDefault="00AA115B" w:rsidP="00253F18">
    <w:pPr>
      <w:pStyle w:val="Encabezado"/>
    </w:pPr>
  </w:p>
  <w:p w:rsidR="00AA115B" w:rsidRDefault="00AA115B"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w:t>
    </w:r>
    <w:r w:rsidR="00AF0FB0">
      <w:rPr>
        <w:i/>
      </w:rPr>
      <w:t xml:space="preserve"> </w:t>
    </w:r>
    <w:r>
      <w:rPr>
        <w:i/>
      </w:rPr>
      <w:t>2013</w:t>
    </w:r>
  </w:p>
  <w:p w:rsidR="00AA115B" w:rsidRPr="00B54CAE" w:rsidRDefault="00AA115B" w:rsidP="00392AF3">
    <w:pPr>
      <w:pStyle w:val="Encabezado"/>
      <w:rPr>
        <w:i/>
      </w:rPr>
    </w:pPr>
  </w:p>
  <w:p w:rsidR="00AA115B" w:rsidRDefault="00AA115B"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Enero2013</w:t>
    </w:r>
  </w:p>
  <w:p w:rsidR="00AA115B" w:rsidRDefault="00AA115B"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Pr="00443DB8" w:rsidRDefault="00AA115B" w:rsidP="00253F18">
    <w:pPr>
      <w:pStyle w:val="Encabezado"/>
      <w:rPr>
        <w:i/>
      </w:rPr>
    </w:pPr>
    <w:r w:rsidRPr="00443DB8">
      <w:rPr>
        <w:i/>
      </w:rPr>
      <w:t>Síntesis Económica de Piura</w:t>
    </w:r>
    <w:r>
      <w:rPr>
        <w:i/>
      </w:rPr>
      <w:t xml:space="preserve"> Enero</w:t>
    </w:r>
    <w:r w:rsidRPr="00443DB8">
      <w:rPr>
        <w:i/>
      </w:rPr>
      <w:t xml:space="preserve">  20</w:t>
    </w:r>
    <w:r>
      <w:rPr>
        <w:i/>
      </w:rPr>
      <w:t>13</w:t>
    </w:r>
  </w:p>
  <w:p w:rsidR="00AA115B" w:rsidRDefault="00AA115B" w:rsidP="00253F18">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pPr>
      <w:pStyle w:val="Encabezado"/>
      <w:rPr>
        <w:lang w:val="es-PE"/>
      </w:rPr>
    </w:pPr>
  </w:p>
  <w:p w:rsidR="00AA115B" w:rsidRPr="00253F18" w:rsidRDefault="00AA115B">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253F18">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B136FC">
    <w:pPr>
      <w:pStyle w:val="Encabezado"/>
      <w:rPr>
        <w:i/>
      </w:rPr>
    </w:pPr>
    <w:r>
      <w:rPr>
        <w:i/>
      </w:rPr>
      <w:t>Síntesis Económica de Piura  Enero 2013</w:t>
    </w:r>
  </w:p>
  <w:p w:rsidR="00AA115B" w:rsidRDefault="00AA115B">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253F18">
    <w:pPr>
      <w:pStyle w:val="Encabezado"/>
      <w:rPr>
        <w:i/>
      </w:rPr>
    </w:pPr>
    <w:r>
      <w:rPr>
        <w:i/>
      </w:rPr>
      <w:t>Síntesis Económica de Piura Enero  2012</w:t>
    </w:r>
  </w:p>
  <w:p w:rsidR="00AA115B" w:rsidRDefault="00AA115B" w:rsidP="00253F18">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p w:rsidR="00AA115B" w:rsidRDefault="00AA115B" w:rsidP="00253F18">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C00468">
    <w:pPr>
      <w:pStyle w:val="Encabezado"/>
      <w:rPr>
        <w:i/>
      </w:rPr>
    </w:pPr>
  </w:p>
  <w:p w:rsidR="00AA115B" w:rsidRDefault="00AA115B"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p w:rsidR="00AA115B" w:rsidRDefault="00AA115B" w:rsidP="00253F18">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347A93">
    <w:pPr>
      <w:pStyle w:val="Encabezado"/>
      <w:rPr>
        <w:i/>
      </w:rPr>
    </w:pPr>
    <w:r>
      <w:rPr>
        <w:i/>
      </w:rPr>
      <w:t>Síntesis Económica de Piura  Enero 2013</w:t>
    </w:r>
  </w:p>
  <w:p w:rsidR="00AA115B" w:rsidRDefault="00AA115B"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pPr>
      <w:pStyle w:val="Encabezado"/>
      <w:rPr>
        <w:i/>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15B" w:rsidRDefault="00AA115B" w:rsidP="00E83D8B">
    <w:pPr>
      <w:pStyle w:val="Encabezado"/>
      <w:rPr>
        <w:i/>
      </w:rPr>
    </w:pPr>
    <w:r>
      <w:rPr>
        <w:i/>
      </w:rPr>
      <w:t>Síntesis Económica de Piura  Enero 2013</w:t>
    </w:r>
  </w:p>
  <w:p w:rsidR="00AA115B" w:rsidRDefault="00AA115B"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616450">
      <o:colormenu v:ext="edit" strokecolor="none"/>
    </o:shapedefaults>
  </w:hdrShapeDefaults>
  <w:footnotePr>
    <w:footnote w:id="-1"/>
    <w:footnote w:id="0"/>
  </w:footnotePr>
  <w:endnotePr>
    <w:endnote w:id="-1"/>
    <w:endnote w:id="0"/>
  </w:endnotePr>
  <w:compat/>
  <w:rsids>
    <w:rsidRoot w:val="00317274"/>
    <w:rsid w:val="00000146"/>
    <w:rsid w:val="000006EB"/>
    <w:rsid w:val="00003F85"/>
    <w:rsid w:val="00005AF1"/>
    <w:rsid w:val="00005AFD"/>
    <w:rsid w:val="00006AFD"/>
    <w:rsid w:val="00010DFF"/>
    <w:rsid w:val="00011A40"/>
    <w:rsid w:val="00016F5C"/>
    <w:rsid w:val="00017898"/>
    <w:rsid w:val="00017979"/>
    <w:rsid w:val="0002010A"/>
    <w:rsid w:val="00020939"/>
    <w:rsid w:val="00020C5A"/>
    <w:rsid w:val="00021C48"/>
    <w:rsid w:val="000225C1"/>
    <w:rsid w:val="00022B17"/>
    <w:rsid w:val="00024075"/>
    <w:rsid w:val="000271A9"/>
    <w:rsid w:val="00027A05"/>
    <w:rsid w:val="00027F35"/>
    <w:rsid w:val="000302DD"/>
    <w:rsid w:val="000319BC"/>
    <w:rsid w:val="00031C43"/>
    <w:rsid w:val="00034490"/>
    <w:rsid w:val="00035D28"/>
    <w:rsid w:val="0003764C"/>
    <w:rsid w:val="00037F5B"/>
    <w:rsid w:val="000414D8"/>
    <w:rsid w:val="00041EEA"/>
    <w:rsid w:val="0004352C"/>
    <w:rsid w:val="00045694"/>
    <w:rsid w:val="000458D5"/>
    <w:rsid w:val="00046241"/>
    <w:rsid w:val="0004704D"/>
    <w:rsid w:val="00047CC5"/>
    <w:rsid w:val="00050260"/>
    <w:rsid w:val="000509DB"/>
    <w:rsid w:val="000540B7"/>
    <w:rsid w:val="0005411D"/>
    <w:rsid w:val="00054AAC"/>
    <w:rsid w:val="00055928"/>
    <w:rsid w:val="00057F69"/>
    <w:rsid w:val="00060440"/>
    <w:rsid w:val="00061BF1"/>
    <w:rsid w:val="00063236"/>
    <w:rsid w:val="00065132"/>
    <w:rsid w:val="000655B4"/>
    <w:rsid w:val="00066EF9"/>
    <w:rsid w:val="0007002A"/>
    <w:rsid w:val="000706A7"/>
    <w:rsid w:val="000711CB"/>
    <w:rsid w:val="00072E3C"/>
    <w:rsid w:val="000746D5"/>
    <w:rsid w:val="0007511F"/>
    <w:rsid w:val="0007733C"/>
    <w:rsid w:val="0007754A"/>
    <w:rsid w:val="000803B1"/>
    <w:rsid w:val="00081081"/>
    <w:rsid w:val="0008127B"/>
    <w:rsid w:val="00081A8C"/>
    <w:rsid w:val="00081AA1"/>
    <w:rsid w:val="00083071"/>
    <w:rsid w:val="00083232"/>
    <w:rsid w:val="0008391D"/>
    <w:rsid w:val="00083A53"/>
    <w:rsid w:val="00084CFA"/>
    <w:rsid w:val="000865D1"/>
    <w:rsid w:val="00086771"/>
    <w:rsid w:val="00087042"/>
    <w:rsid w:val="00090DE0"/>
    <w:rsid w:val="000910F0"/>
    <w:rsid w:val="00091811"/>
    <w:rsid w:val="00091B43"/>
    <w:rsid w:val="00091F4F"/>
    <w:rsid w:val="00091FCA"/>
    <w:rsid w:val="00092396"/>
    <w:rsid w:val="00093345"/>
    <w:rsid w:val="00094770"/>
    <w:rsid w:val="00096BB9"/>
    <w:rsid w:val="00097529"/>
    <w:rsid w:val="000979CC"/>
    <w:rsid w:val="000A5747"/>
    <w:rsid w:val="000A5939"/>
    <w:rsid w:val="000A61A7"/>
    <w:rsid w:val="000A6B8A"/>
    <w:rsid w:val="000A79C4"/>
    <w:rsid w:val="000B0AFA"/>
    <w:rsid w:val="000B0C0B"/>
    <w:rsid w:val="000B0ED6"/>
    <w:rsid w:val="000B0FF8"/>
    <w:rsid w:val="000B1811"/>
    <w:rsid w:val="000B2256"/>
    <w:rsid w:val="000B312D"/>
    <w:rsid w:val="000B46E9"/>
    <w:rsid w:val="000B5209"/>
    <w:rsid w:val="000B659B"/>
    <w:rsid w:val="000B6AFE"/>
    <w:rsid w:val="000B72FD"/>
    <w:rsid w:val="000C0C14"/>
    <w:rsid w:val="000C2284"/>
    <w:rsid w:val="000C33D4"/>
    <w:rsid w:val="000C45A7"/>
    <w:rsid w:val="000C7CD7"/>
    <w:rsid w:val="000D03DD"/>
    <w:rsid w:val="000D0430"/>
    <w:rsid w:val="000D1039"/>
    <w:rsid w:val="000D20A0"/>
    <w:rsid w:val="000D3447"/>
    <w:rsid w:val="000D5057"/>
    <w:rsid w:val="000D5807"/>
    <w:rsid w:val="000D5F4F"/>
    <w:rsid w:val="000D7A92"/>
    <w:rsid w:val="000E2291"/>
    <w:rsid w:val="000E2E20"/>
    <w:rsid w:val="000E32E0"/>
    <w:rsid w:val="000E473F"/>
    <w:rsid w:val="000E48B0"/>
    <w:rsid w:val="000E5C2C"/>
    <w:rsid w:val="000E7BAD"/>
    <w:rsid w:val="000F3E1A"/>
    <w:rsid w:val="000F54DB"/>
    <w:rsid w:val="000F6330"/>
    <w:rsid w:val="000F66B2"/>
    <w:rsid w:val="00100434"/>
    <w:rsid w:val="001015A0"/>
    <w:rsid w:val="00102682"/>
    <w:rsid w:val="001027C8"/>
    <w:rsid w:val="001034E7"/>
    <w:rsid w:val="0010369C"/>
    <w:rsid w:val="00103975"/>
    <w:rsid w:val="0010493D"/>
    <w:rsid w:val="001049D8"/>
    <w:rsid w:val="00104C7C"/>
    <w:rsid w:val="00104EBB"/>
    <w:rsid w:val="0011080F"/>
    <w:rsid w:val="0011150B"/>
    <w:rsid w:val="00111A7C"/>
    <w:rsid w:val="00111C7A"/>
    <w:rsid w:val="0011275B"/>
    <w:rsid w:val="00115098"/>
    <w:rsid w:val="00121505"/>
    <w:rsid w:val="001217E4"/>
    <w:rsid w:val="00122A01"/>
    <w:rsid w:val="0012355F"/>
    <w:rsid w:val="001240D6"/>
    <w:rsid w:val="001246BE"/>
    <w:rsid w:val="00124A56"/>
    <w:rsid w:val="00124F05"/>
    <w:rsid w:val="001258A0"/>
    <w:rsid w:val="00126019"/>
    <w:rsid w:val="001263E0"/>
    <w:rsid w:val="00126EC3"/>
    <w:rsid w:val="0013017C"/>
    <w:rsid w:val="001302BB"/>
    <w:rsid w:val="0013050A"/>
    <w:rsid w:val="001308C6"/>
    <w:rsid w:val="00130FC0"/>
    <w:rsid w:val="001317A0"/>
    <w:rsid w:val="00132636"/>
    <w:rsid w:val="00133ACC"/>
    <w:rsid w:val="00133E46"/>
    <w:rsid w:val="00136735"/>
    <w:rsid w:val="00137FE2"/>
    <w:rsid w:val="001400F6"/>
    <w:rsid w:val="001414E7"/>
    <w:rsid w:val="00142064"/>
    <w:rsid w:val="00142340"/>
    <w:rsid w:val="00143142"/>
    <w:rsid w:val="00143594"/>
    <w:rsid w:val="00144FEC"/>
    <w:rsid w:val="001469D2"/>
    <w:rsid w:val="00146CCF"/>
    <w:rsid w:val="00147380"/>
    <w:rsid w:val="00152640"/>
    <w:rsid w:val="00153DDC"/>
    <w:rsid w:val="00154F7D"/>
    <w:rsid w:val="0015594F"/>
    <w:rsid w:val="00156426"/>
    <w:rsid w:val="001615FD"/>
    <w:rsid w:val="00161C19"/>
    <w:rsid w:val="00162C63"/>
    <w:rsid w:val="001634BF"/>
    <w:rsid w:val="00164E59"/>
    <w:rsid w:val="00164E67"/>
    <w:rsid w:val="00165A89"/>
    <w:rsid w:val="00165FDA"/>
    <w:rsid w:val="00167108"/>
    <w:rsid w:val="00170B3C"/>
    <w:rsid w:val="0017100C"/>
    <w:rsid w:val="001717EB"/>
    <w:rsid w:val="00171B10"/>
    <w:rsid w:val="00171E51"/>
    <w:rsid w:val="001723BF"/>
    <w:rsid w:val="00173541"/>
    <w:rsid w:val="00173855"/>
    <w:rsid w:val="00174C80"/>
    <w:rsid w:val="0017506B"/>
    <w:rsid w:val="00177127"/>
    <w:rsid w:val="001779EE"/>
    <w:rsid w:val="0018005A"/>
    <w:rsid w:val="00180985"/>
    <w:rsid w:val="00180C2D"/>
    <w:rsid w:val="00180D9B"/>
    <w:rsid w:val="00181F6C"/>
    <w:rsid w:val="00182226"/>
    <w:rsid w:val="001834B9"/>
    <w:rsid w:val="00184069"/>
    <w:rsid w:val="001843F3"/>
    <w:rsid w:val="00187E7A"/>
    <w:rsid w:val="0019250B"/>
    <w:rsid w:val="0019373C"/>
    <w:rsid w:val="00194533"/>
    <w:rsid w:val="00194CA4"/>
    <w:rsid w:val="001965C4"/>
    <w:rsid w:val="00196EFE"/>
    <w:rsid w:val="001A0A0D"/>
    <w:rsid w:val="001A20CA"/>
    <w:rsid w:val="001A39A8"/>
    <w:rsid w:val="001A39D0"/>
    <w:rsid w:val="001A4068"/>
    <w:rsid w:val="001B09BA"/>
    <w:rsid w:val="001B4408"/>
    <w:rsid w:val="001B4EE1"/>
    <w:rsid w:val="001B5027"/>
    <w:rsid w:val="001B5371"/>
    <w:rsid w:val="001C0633"/>
    <w:rsid w:val="001C0EB6"/>
    <w:rsid w:val="001C30D2"/>
    <w:rsid w:val="001C335B"/>
    <w:rsid w:val="001C3764"/>
    <w:rsid w:val="001C61F3"/>
    <w:rsid w:val="001C6917"/>
    <w:rsid w:val="001D0223"/>
    <w:rsid w:val="001D065E"/>
    <w:rsid w:val="001D0923"/>
    <w:rsid w:val="001D12C3"/>
    <w:rsid w:val="001D217F"/>
    <w:rsid w:val="001D219A"/>
    <w:rsid w:val="001D2244"/>
    <w:rsid w:val="001D41AB"/>
    <w:rsid w:val="001D42EB"/>
    <w:rsid w:val="001D5F9A"/>
    <w:rsid w:val="001D6CBE"/>
    <w:rsid w:val="001D7E3C"/>
    <w:rsid w:val="001E1479"/>
    <w:rsid w:val="001E2F37"/>
    <w:rsid w:val="001E30D9"/>
    <w:rsid w:val="001E3ED7"/>
    <w:rsid w:val="001E641D"/>
    <w:rsid w:val="001E77EA"/>
    <w:rsid w:val="001F1DAB"/>
    <w:rsid w:val="001F23F5"/>
    <w:rsid w:val="001F2864"/>
    <w:rsid w:val="001F37F0"/>
    <w:rsid w:val="001F4153"/>
    <w:rsid w:val="001F53A6"/>
    <w:rsid w:val="001F5F50"/>
    <w:rsid w:val="001F6271"/>
    <w:rsid w:val="001F697C"/>
    <w:rsid w:val="001F6ADC"/>
    <w:rsid w:val="001F750C"/>
    <w:rsid w:val="001F7E1E"/>
    <w:rsid w:val="00200830"/>
    <w:rsid w:val="00200F61"/>
    <w:rsid w:val="00201D6C"/>
    <w:rsid w:val="00206651"/>
    <w:rsid w:val="00207D85"/>
    <w:rsid w:val="00207E7C"/>
    <w:rsid w:val="002107AE"/>
    <w:rsid w:val="0021270B"/>
    <w:rsid w:val="00212B59"/>
    <w:rsid w:val="00214792"/>
    <w:rsid w:val="00214BC3"/>
    <w:rsid w:val="00216839"/>
    <w:rsid w:val="00216A75"/>
    <w:rsid w:val="00216CDD"/>
    <w:rsid w:val="00217541"/>
    <w:rsid w:val="00220B39"/>
    <w:rsid w:val="00224122"/>
    <w:rsid w:val="0022668E"/>
    <w:rsid w:val="00227237"/>
    <w:rsid w:val="0023031E"/>
    <w:rsid w:val="00230F26"/>
    <w:rsid w:val="00231A2E"/>
    <w:rsid w:val="00232040"/>
    <w:rsid w:val="0023296E"/>
    <w:rsid w:val="002338C2"/>
    <w:rsid w:val="002339A6"/>
    <w:rsid w:val="00234A64"/>
    <w:rsid w:val="00235AC7"/>
    <w:rsid w:val="00236746"/>
    <w:rsid w:val="00237060"/>
    <w:rsid w:val="00237F82"/>
    <w:rsid w:val="002411BB"/>
    <w:rsid w:val="0024136E"/>
    <w:rsid w:val="002446AE"/>
    <w:rsid w:val="00247CFD"/>
    <w:rsid w:val="00247D2D"/>
    <w:rsid w:val="0025185B"/>
    <w:rsid w:val="00253CE0"/>
    <w:rsid w:val="00253DD2"/>
    <w:rsid w:val="00253F18"/>
    <w:rsid w:val="0025431F"/>
    <w:rsid w:val="00255E25"/>
    <w:rsid w:val="00255EF5"/>
    <w:rsid w:val="002560B5"/>
    <w:rsid w:val="0025752E"/>
    <w:rsid w:val="0026013D"/>
    <w:rsid w:val="0026214A"/>
    <w:rsid w:val="002667FB"/>
    <w:rsid w:val="002677C8"/>
    <w:rsid w:val="00267811"/>
    <w:rsid w:val="00267F59"/>
    <w:rsid w:val="00270881"/>
    <w:rsid w:val="002724C9"/>
    <w:rsid w:val="0027256B"/>
    <w:rsid w:val="00273656"/>
    <w:rsid w:val="00273C0F"/>
    <w:rsid w:val="00274158"/>
    <w:rsid w:val="002745B2"/>
    <w:rsid w:val="00274817"/>
    <w:rsid w:val="00275C02"/>
    <w:rsid w:val="00275E8C"/>
    <w:rsid w:val="00276CEE"/>
    <w:rsid w:val="00276E10"/>
    <w:rsid w:val="00280095"/>
    <w:rsid w:val="002808C3"/>
    <w:rsid w:val="002817B4"/>
    <w:rsid w:val="00282244"/>
    <w:rsid w:val="00282C48"/>
    <w:rsid w:val="00283A13"/>
    <w:rsid w:val="00283FAF"/>
    <w:rsid w:val="002873D0"/>
    <w:rsid w:val="00290A92"/>
    <w:rsid w:val="0029442F"/>
    <w:rsid w:val="00294D9F"/>
    <w:rsid w:val="0029576C"/>
    <w:rsid w:val="002A0D93"/>
    <w:rsid w:val="002A0FF7"/>
    <w:rsid w:val="002A1467"/>
    <w:rsid w:val="002A14B6"/>
    <w:rsid w:val="002A165E"/>
    <w:rsid w:val="002A1B97"/>
    <w:rsid w:val="002A3CA0"/>
    <w:rsid w:val="002A3EC2"/>
    <w:rsid w:val="002A467B"/>
    <w:rsid w:val="002A5663"/>
    <w:rsid w:val="002A69F6"/>
    <w:rsid w:val="002B28EB"/>
    <w:rsid w:val="002B5C33"/>
    <w:rsid w:val="002B6215"/>
    <w:rsid w:val="002B73C1"/>
    <w:rsid w:val="002B74DC"/>
    <w:rsid w:val="002B7EE6"/>
    <w:rsid w:val="002C0BCE"/>
    <w:rsid w:val="002C277E"/>
    <w:rsid w:val="002C4847"/>
    <w:rsid w:val="002C4CFF"/>
    <w:rsid w:val="002C6530"/>
    <w:rsid w:val="002C6C12"/>
    <w:rsid w:val="002C7986"/>
    <w:rsid w:val="002D08BC"/>
    <w:rsid w:val="002D1C24"/>
    <w:rsid w:val="002D1CB3"/>
    <w:rsid w:val="002D38A2"/>
    <w:rsid w:val="002D5842"/>
    <w:rsid w:val="002E1C48"/>
    <w:rsid w:val="002E351C"/>
    <w:rsid w:val="002E39DD"/>
    <w:rsid w:val="002E3F59"/>
    <w:rsid w:val="002E50CD"/>
    <w:rsid w:val="002E524C"/>
    <w:rsid w:val="002E72E7"/>
    <w:rsid w:val="002F07B5"/>
    <w:rsid w:val="002F0DBF"/>
    <w:rsid w:val="002F0DD4"/>
    <w:rsid w:val="002F1688"/>
    <w:rsid w:val="002F1E9F"/>
    <w:rsid w:val="002F2C43"/>
    <w:rsid w:val="002F36A7"/>
    <w:rsid w:val="002F3A24"/>
    <w:rsid w:val="002F3D86"/>
    <w:rsid w:val="002F3F15"/>
    <w:rsid w:val="002F5175"/>
    <w:rsid w:val="002F553A"/>
    <w:rsid w:val="002F6253"/>
    <w:rsid w:val="002F6FEA"/>
    <w:rsid w:val="002F7F3B"/>
    <w:rsid w:val="0030035E"/>
    <w:rsid w:val="00300A79"/>
    <w:rsid w:val="00300EF8"/>
    <w:rsid w:val="003017E5"/>
    <w:rsid w:val="003030B8"/>
    <w:rsid w:val="003074D8"/>
    <w:rsid w:val="00310B9A"/>
    <w:rsid w:val="00310EF7"/>
    <w:rsid w:val="003110CB"/>
    <w:rsid w:val="0031184E"/>
    <w:rsid w:val="00312016"/>
    <w:rsid w:val="003120C0"/>
    <w:rsid w:val="00312148"/>
    <w:rsid w:val="00313ED4"/>
    <w:rsid w:val="0031546D"/>
    <w:rsid w:val="003167C8"/>
    <w:rsid w:val="00317274"/>
    <w:rsid w:val="00317592"/>
    <w:rsid w:val="003217DC"/>
    <w:rsid w:val="00321BF6"/>
    <w:rsid w:val="0032253C"/>
    <w:rsid w:val="00322565"/>
    <w:rsid w:val="00322B22"/>
    <w:rsid w:val="00322B59"/>
    <w:rsid w:val="00323202"/>
    <w:rsid w:val="00323BA7"/>
    <w:rsid w:val="00324EBF"/>
    <w:rsid w:val="00325E57"/>
    <w:rsid w:val="003262B4"/>
    <w:rsid w:val="00327EE7"/>
    <w:rsid w:val="0033095F"/>
    <w:rsid w:val="0033272A"/>
    <w:rsid w:val="00333A50"/>
    <w:rsid w:val="00333F34"/>
    <w:rsid w:val="003400BA"/>
    <w:rsid w:val="003402DD"/>
    <w:rsid w:val="0034202B"/>
    <w:rsid w:val="00345713"/>
    <w:rsid w:val="00345AB1"/>
    <w:rsid w:val="003474C5"/>
    <w:rsid w:val="00347A93"/>
    <w:rsid w:val="00347D0B"/>
    <w:rsid w:val="00350BC3"/>
    <w:rsid w:val="00351199"/>
    <w:rsid w:val="0035146A"/>
    <w:rsid w:val="003520A2"/>
    <w:rsid w:val="00352550"/>
    <w:rsid w:val="00354A38"/>
    <w:rsid w:val="00354A7A"/>
    <w:rsid w:val="00355C63"/>
    <w:rsid w:val="00356FA0"/>
    <w:rsid w:val="0036002A"/>
    <w:rsid w:val="003600FD"/>
    <w:rsid w:val="0036066A"/>
    <w:rsid w:val="003608D7"/>
    <w:rsid w:val="003629CA"/>
    <w:rsid w:val="00363799"/>
    <w:rsid w:val="00364026"/>
    <w:rsid w:val="0036489F"/>
    <w:rsid w:val="003658FA"/>
    <w:rsid w:val="00365C4D"/>
    <w:rsid w:val="003673F5"/>
    <w:rsid w:val="00367AF6"/>
    <w:rsid w:val="003711B6"/>
    <w:rsid w:val="0037131B"/>
    <w:rsid w:val="00371587"/>
    <w:rsid w:val="00371EF0"/>
    <w:rsid w:val="003748DF"/>
    <w:rsid w:val="00375873"/>
    <w:rsid w:val="00376BA8"/>
    <w:rsid w:val="00377929"/>
    <w:rsid w:val="00377FC9"/>
    <w:rsid w:val="003812B9"/>
    <w:rsid w:val="003824C2"/>
    <w:rsid w:val="0038368B"/>
    <w:rsid w:val="00384C96"/>
    <w:rsid w:val="003872E9"/>
    <w:rsid w:val="0038767D"/>
    <w:rsid w:val="00387758"/>
    <w:rsid w:val="00387E30"/>
    <w:rsid w:val="00390FE3"/>
    <w:rsid w:val="00392AF3"/>
    <w:rsid w:val="00393534"/>
    <w:rsid w:val="00393AE8"/>
    <w:rsid w:val="00393F3E"/>
    <w:rsid w:val="00394BC1"/>
    <w:rsid w:val="00395223"/>
    <w:rsid w:val="00395C90"/>
    <w:rsid w:val="00396AC2"/>
    <w:rsid w:val="0039709B"/>
    <w:rsid w:val="00397D2F"/>
    <w:rsid w:val="003A029E"/>
    <w:rsid w:val="003A0FCF"/>
    <w:rsid w:val="003A140D"/>
    <w:rsid w:val="003A14E5"/>
    <w:rsid w:val="003A2555"/>
    <w:rsid w:val="003A2A23"/>
    <w:rsid w:val="003A3507"/>
    <w:rsid w:val="003A47DD"/>
    <w:rsid w:val="003A5BDC"/>
    <w:rsid w:val="003A5D42"/>
    <w:rsid w:val="003A7CA7"/>
    <w:rsid w:val="003B0830"/>
    <w:rsid w:val="003B214E"/>
    <w:rsid w:val="003B2377"/>
    <w:rsid w:val="003B2F07"/>
    <w:rsid w:val="003B30E6"/>
    <w:rsid w:val="003B30E9"/>
    <w:rsid w:val="003B335C"/>
    <w:rsid w:val="003B39CB"/>
    <w:rsid w:val="003B604B"/>
    <w:rsid w:val="003B7B43"/>
    <w:rsid w:val="003C50DC"/>
    <w:rsid w:val="003C58E6"/>
    <w:rsid w:val="003C6026"/>
    <w:rsid w:val="003C7F6F"/>
    <w:rsid w:val="003D1918"/>
    <w:rsid w:val="003D2D01"/>
    <w:rsid w:val="003D3038"/>
    <w:rsid w:val="003D36A9"/>
    <w:rsid w:val="003D4908"/>
    <w:rsid w:val="003D51E4"/>
    <w:rsid w:val="003D5A43"/>
    <w:rsid w:val="003D6631"/>
    <w:rsid w:val="003D667E"/>
    <w:rsid w:val="003D6C32"/>
    <w:rsid w:val="003E00FC"/>
    <w:rsid w:val="003E0380"/>
    <w:rsid w:val="003E0B82"/>
    <w:rsid w:val="003E1A7E"/>
    <w:rsid w:val="003E2F1B"/>
    <w:rsid w:val="003E38DE"/>
    <w:rsid w:val="003E3AE3"/>
    <w:rsid w:val="003E41DD"/>
    <w:rsid w:val="003E4BC2"/>
    <w:rsid w:val="003E4C0A"/>
    <w:rsid w:val="003E533E"/>
    <w:rsid w:val="003E63F2"/>
    <w:rsid w:val="003E644C"/>
    <w:rsid w:val="003F1918"/>
    <w:rsid w:val="003F1C67"/>
    <w:rsid w:val="003F24B8"/>
    <w:rsid w:val="003F524A"/>
    <w:rsid w:val="003F5375"/>
    <w:rsid w:val="003F61E9"/>
    <w:rsid w:val="003F61ED"/>
    <w:rsid w:val="003F7942"/>
    <w:rsid w:val="004003AE"/>
    <w:rsid w:val="0040100E"/>
    <w:rsid w:val="0040195F"/>
    <w:rsid w:val="00401ADA"/>
    <w:rsid w:val="00401CA7"/>
    <w:rsid w:val="00401F3D"/>
    <w:rsid w:val="0040205D"/>
    <w:rsid w:val="00402939"/>
    <w:rsid w:val="00410852"/>
    <w:rsid w:val="00410C3A"/>
    <w:rsid w:val="00413033"/>
    <w:rsid w:val="00413508"/>
    <w:rsid w:val="00414D84"/>
    <w:rsid w:val="0041597C"/>
    <w:rsid w:val="00416000"/>
    <w:rsid w:val="004175B5"/>
    <w:rsid w:val="00417822"/>
    <w:rsid w:val="004217C4"/>
    <w:rsid w:val="00421E7E"/>
    <w:rsid w:val="00423A5A"/>
    <w:rsid w:val="00423C1D"/>
    <w:rsid w:val="00423FD4"/>
    <w:rsid w:val="0043048B"/>
    <w:rsid w:val="00430C59"/>
    <w:rsid w:val="0043209D"/>
    <w:rsid w:val="00432EEE"/>
    <w:rsid w:val="0043337B"/>
    <w:rsid w:val="00433849"/>
    <w:rsid w:val="0043754D"/>
    <w:rsid w:val="00437DF1"/>
    <w:rsid w:val="00443DB8"/>
    <w:rsid w:val="00447E07"/>
    <w:rsid w:val="0045081E"/>
    <w:rsid w:val="00453FE2"/>
    <w:rsid w:val="00456515"/>
    <w:rsid w:val="004565F2"/>
    <w:rsid w:val="004575E6"/>
    <w:rsid w:val="00461929"/>
    <w:rsid w:val="00461F45"/>
    <w:rsid w:val="004651BA"/>
    <w:rsid w:val="004657DD"/>
    <w:rsid w:val="00466446"/>
    <w:rsid w:val="00466ED6"/>
    <w:rsid w:val="0046755F"/>
    <w:rsid w:val="00470006"/>
    <w:rsid w:val="0047037A"/>
    <w:rsid w:val="004720B9"/>
    <w:rsid w:val="0047393E"/>
    <w:rsid w:val="00473C5F"/>
    <w:rsid w:val="004747C3"/>
    <w:rsid w:val="00474ADA"/>
    <w:rsid w:val="00475005"/>
    <w:rsid w:val="00475595"/>
    <w:rsid w:val="00475623"/>
    <w:rsid w:val="004758D9"/>
    <w:rsid w:val="00480929"/>
    <w:rsid w:val="00480DA4"/>
    <w:rsid w:val="00481215"/>
    <w:rsid w:val="00482D62"/>
    <w:rsid w:val="00482FA5"/>
    <w:rsid w:val="004833F8"/>
    <w:rsid w:val="00483779"/>
    <w:rsid w:val="00483950"/>
    <w:rsid w:val="0048395D"/>
    <w:rsid w:val="004843D3"/>
    <w:rsid w:val="0048656E"/>
    <w:rsid w:val="00486623"/>
    <w:rsid w:val="00487180"/>
    <w:rsid w:val="004872E8"/>
    <w:rsid w:val="00493A2B"/>
    <w:rsid w:val="00494BB5"/>
    <w:rsid w:val="00495AAB"/>
    <w:rsid w:val="00496397"/>
    <w:rsid w:val="00496449"/>
    <w:rsid w:val="00496895"/>
    <w:rsid w:val="004970F1"/>
    <w:rsid w:val="004A02A7"/>
    <w:rsid w:val="004A0D85"/>
    <w:rsid w:val="004A1B20"/>
    <w:rsid w:val="004A1D64"/>
    <w:rsid w:val="004A27F4"/>
    <w:rsid w:val="004A2D07"/>
    <w:rsid w:val="004A2EEB"/>
    <w:rsid w:val="004A3245"/>
    <w:rsid w:val="004A3ECD"/>
    <w:rsid w:val="004A4311"/>
    <w:rsid w:val="004A4D78"/>
    <w:rsid w:val="004A5847"/>
    <w:rsid w:val="004A5DA5"/>
    <w:rsid w:val="004A61C4"/>
    <w:rsid w:val="004A71F7"/>
    <w:rsid w:val="004A74AB"/>
    <w:rsid w:val="004B07B9"/>
    <w:rsid w:val="004B1E6C"/>
    <w:rsid w:val="004B2251"/>
    <w:rsid w:val="004B3B47"/>
    <w:rsid w:val="004B3ED2"/>
    <w:rsid w:val="004B5011"/>
    <w:rsid w:val="004B578A"/>
    <w:rsid w:val="004B5E5D"/>
    <w:rsid w:val="004B78B2"/>
    <w:rsid w:val="004C1071"/>
    <w:rsid w:val="004C19C0"/>
    <w:rsid w:val="004C2FE0"/>
    <w:rsid w:val="004C3C43"/>
    <w:rsid w:val="004C3CD7"/>
    <w:rsid w:val="004C5B2C"/>
    <w:rsid w:val="004C6164"/>
    <w:rsid w:val="004C6DA6"/>
    <w:rsid w:val="004C711F"/>
    <w:rsid w:val="004C7447"/>
    <w:rsid w:val="004D2BB5"/>
    <w:rsid w:val="004D4FA2"/>
    <w:rsid w:val="004D760B"/>
    <w:rsid w:val="004D7624"/>
    <w:rsid w:val="004E080B"/>
    <w:rsid w:val="004E119E"/>
    <w:rsid w:val="004E15E2"/>
    <w:rsid w:val="004E17E0"/>
    <w:rsid w:val="004E43C2"/>
    <w:rsid w:val="004E61E3"/>
    <w:rsid w:val="004E6441"/>
    <w:rsid w:val="004E6795"/>
    <w:rsid w:val="004E68B5"/>
    <w:rsid w:val="004E6F7E"/>
    <w:rsid w:val="004F1880"/>
    <w:rsid w:val="004F2097"/>
    <w:rsid w:val="004F31E6"/>
    <w:rsid w:val="004F3EFE"/>
    <w:rsid w:val="004F4CC2"/>
    <w:rsid w:val="004F4D3C"/>
    <w:rsid w:val="004F51D8"/>
    <w:rsid w:val="004F71F2"/>
    <w:rsid w:val="00500249"/>
    <w:rsid w:val="00500706"/>
    <w:rsid w:val="00501EFC"/>
    <w:rsid w:val="00503DFB"/>
    <w:rsid w:val="00505CDB"/>
    <w:rsid w:val="005063B4"/>
    <w:rsid w:val="00506C00"/>
    <w:rsid w:val="00506EE8"/>
    <w:rsid w:val="0051182A"/>
    <w:rsid w:val="00511BE4"/>
    <w:rsid w:val="00513624"/>
    <w:rsid w:val="0051565F"/>
    <w:rsid w:val="00517430"/>
    <w:rsid w:val="0052052B"/>
    <w:rsid w:val="00520B0A"/>
    <w:rsid w:val="005229DA"/>
    <w:rsid w:val="0052453D"/>
    <w:rsid w:val="00524847"/>
    <w:rsid w:val="005248D1"/>
    <w:rsid w:val="00524D48"/>
    <w:rsid w:val="0052573A"/>
    <w:rsid w:val="0052649D"/>
    <w:rsid w:val="005266B2"/>
    <w:rsid w:val="00526CC4"/>
    <w:rsid w:val="00527509"/>
    <w:rsid w:val="00527674"/>
    <w:rsid w:val="00530AB2"/>
    <w:rsid w:val="005330D7"/>
    <w:rsid w:val="00533B14"/>
    <w:rsid w:val="00533D57"/>
    <w:rsid w:val="0053483B"/>
    <w:rsid w:val="00534E39"/>
    <w:rsid w:val="0053682D"/>
    <w:rsid w:val="005369C9"/>
    <w:rsid w:val="0053788A"/>
    <w:rsid w:val="00540360"/>
    <w:rsid w:val="00540724"/>
    <w:rsid w:val="005424DD"/>
    <w:rsid w:val="005435FE"/>
    <w:rsid w:val="00544D27"/>
    <w:rsid w:val="00546760"/>
    <w:rsid w:val="0054732E"/>
    <w:rsid w:val="0054791F"/>
    <w:rsid w:val="00547AA1"/>
    <w:rsid w:val="00551565"/>
    <w:rsid w:val="0055244D"/>
    <w:rsid w:val="005559C6"/>
    <w:rsid w:val="0056151F"/>
    <w:rsid w:val="00563E05"/>
    <w:rsid w:val="00564A57"/>
    <w:rsid w:val="00564E5A"/>
    <w:rsid w:val="00570895"/>
    <w:rsid w:val="005713F6"/>
    <w:rsid w:val="00572AF6"/>
    <w:rsid w:val="0057553C"/>
    <w:rsid w:val="0057590E"/>
    <w:rsid w:val="00580B57"/>
    <w:rsid w:val="0058139D"/>
    <w:rsid w:val="005813DE"/>
    <w:rsid w:val="00582B3F"/>
    <w:rsid w:val="00582F7A"/>
    <w:rsid w:val="005830E0"/>
    <w:rsid w:val="005839BB"/>
    <w:rsid w:val="005843B2"/>
    <w:rsid w:val="005848B3"/>
    <w:rsid w:val="00585203"/>
    <w:rsid w:val="00585BE3"/>
    <w:rsid w:val="00587D2D"/>
    <w:rsid w:val="00590EA8"/>
    <w:rsid w:val="0059212D"/>
    <w:rsid w:val="00592B2C"/>
    <w:rsid w:val="00593F7A"/>
    <w:rsid w:val="005944FB"/>
    <w:rsid w:val="00594AF1"/>
    <w:rsid w:val="00594DAB"/>
    <w:rsid w:val="00596288"/>
    <w:rsid w:val="005A0A8E"/>
    <w:rsid w:val="005A48E3"/>
    <w:rsid w:val="005A4C43"/>
    <w:rsid w:val="005A7B6E"/>
    <w:rsid w:val="005B1549"/>
    <w:rsid w:val="005B5FC0"/>
    <w:rsid w:val="005B7A80"/>
    <w:rsid w:val="005B7CE2"/>
    <w:rsid w:val="005C4A2D"/>
    <w:rsid w:val="005C4C1F"/>
    <w:rsid w:val="005C5292"/>
    <w:rsid w:val="005C5D2F"/>
    <w:rsid w:val="005C674B"/>
    <w:rsid w:val="005C76B2"/>
    <w:rsid w:val="005D0716"/>
    <w:rsid w:val="005D0720"/>
    <w:rsid w:val="005D2715"/>
    <w:rsid w:val="005D41BE"/>
    <w:rsid w:val="005D46AA"/>
    <w:rsid w:val="005D506F"/>
    <w:rsid w:val="005D77BE"/>
    <w:rsid w:val="005E07C1"/>
    <w:rsid w:val="005E2ABF"/>
    <w:rsid w:val="005E40D1"/>
    <w:rsid w:val="005E6C7E"/>
    <w:rsid w:val="005E7AE7"/>
    <w:rsid w:val="005F0B3E"/>
    <w:rsid w:val="005F21EE"/>
    <w:rsid w:val="005F281C"/>
    <w:rsid w:val="005F30A4"/>
    <w:rsid w:val="005F3B70"/>
    <w:rsid w:val="005F3D10"/>
    <w:rsid w:val="005F4C09"/>
    <w:rsid w:val="005F6653"/>
    <w:rsid w:val="005F6F02"/>
    <w:rsid w:val="005F73C5"/>
    <w:rsid w:val="006001DC"/>
    <w:rsid w:val="00601E61"/>
    <w:rsid w:val="006021AF"/>
    <w:rsid w:val="00602E1C"/>
    <w:rsid w:val="006030F0"/>
    <w:rsid w:val="006038ED"/>
    <w:rsid w:val="0060601E"/>
    <w:rsid w:val="006062DB"/>
    <w:rsid w:val="00607B9E"/>
    <w:rsid w:val="00612894"/>
    <w:rsid w:val="00612940"/>
    <w:rsid w:val="006130B4"/>
    <w:rsid w:val="00613E82"/>
    <w:rsid w:val="006150C4"/>
    <w:rsid w:val="006155BF"/>
    <w:rsid w:val="006161C6"/>
    <w:rsid w:val="00617E6C"/>
    <w:rsid w:val="0062037D"/>
    <w:rsid w:val="0062054A"/>
    <w:rsid w:val="00620A01"/>
    <w:rsid w:val="00621C85"/>
    <w:rsid w:val="00622048"/>
    <w:rsid w:val="00624CFB"/>
    <w:rsid w:val="00624EE2"/>
    <w:rsid w:val="006254CE"/>
    <w:rsid w:val="00625A1E"/>
    <w:rsid w:val="006265DC"/>
    <w:rsid w:val="00626F1E"/>
    <w:rsid w:val="00627090"/>
    <w:rsid w:val="00630A29"/>
    <w:rsid w:val="00632AB3"/>
    <w:rsid w:val="00633EE3"/>
    <w:rsid w:val="006342E2"/>
    <w:rsid w:val="006353B2"/>
    <w:rsid w:val="006358E5"/>
    <w:rsid w:val="006369AE"/>
    <w:rsid w:val="00637EA3"/>
    <w:rsid w:val="006423C9"/>
    <w:rsid w:val="00644567"/>
    <w:rsid w:val="00646EB4"/>
    <w:rsid w:val="006474DD"/>
    <w:rsid w:val="006503A5"/>
    <w:rsid w:val="0065135F"/>
    <w:rsid w:val="006517F6"/>
    <w:rsid w:val="00651B74"/>
    <w:rsid w:val="00652446"/>
    <w:rsid w:val="00652D8E"/>
    <w:rsid w:val="006536D5"/>
    <w:rsid w:val="0065441A"/>
    <w:rsid w:val="00655697"/>
    <w:rsid w:val="0065774F"/>
    <w:rsid w:val="00660638"/>
    <w:rsid w:val="0066135D"/>
    <w:rsid w:val="0066182D"/>
    <w:rsid w:val="006625FC"/>
    <w:rsid w:val="00662BA9"/>
    <w:rsid w:val="006640EA"/>
    <w:rsid w:val="0066485C"/>
    <w:rsid w:val="00664D7C"/>
    <w:rsid w:val="006658EC"/>
    <w:rsid w:val="0066613A"/>
    <w:rsid w:val="006662A2"/>
    <w:rsid w:val="006679FF"/>
    <w:rsid w:val="0067094D"/>
    <w:rsid w:val="00670BEF"/>
    <w:rsid w:val="00670E44"/>
    <w:rsid w:val="0067160A"/>
    <w:rsid w:val="006718B5"/>
    <w:rsid w:val="00673026"/>
    <w:rsid w:val="00675AA8"/>
    <w:rsid w:val="00675F1C"/>
    <w:rsid w:val="0067661F"/>
    <w:rsid w:val="00680C58"/>
    <w:rsid w:val="0068371C"/>
    <w:rsid w:val="00683ACD"/>
    <w:rsid w:val="00683C86"/>
    <w:rsid w:val="0068486E"/>
    <w:rsid w:val="006852A5"/>
    <w:rsid w:val="00685380"/>
    <w:rsid w:val="00690444"/>
    <w:rsid w:val="006906BA"/>
    <w:rsid w:val="00690A9B"/>
    <w:rsid w:val="006913BD"/>
    <w:rsid w:val="00691E2B"/>
    <w:rsid w:val="00692CFE"/>
    <w:rsid w:val="006938EA"/>
    <w:rsid w:val="006940B1"/>
    <w:rsid w:val="0069422E"/>
    <w:rsid w:val="00694E3F"/>
    <w:rsid w:val="00696EC6"/>
    <w:rsid w:val="00696EC8"/>
    <w:rsid w:val="0069742A"/>
    <w:rsid w:val="00697934"/>
    <w:rsid w:val="006A057A"/>
    <w:rsid w:val="006A118D"/>
    <w:rsid w:val="006A1253"/>
    <w:rsid w:val="006A1659"/>
    <w:rsid w:val="006A181B"/>
    <w:rsid w:val="006A29C8"/>
    <w:rsid w:val="006A3D60"/>
    <w:rsid w:val="006A4B81"/>
    <w:rsid w:val="006A54C0"/>
    <w:rsid w:val="006B052E"/>
    <w:rsid w:val="006B253D"/>
    <w:rsid w:val="006B2E1E"/>
    <w:rsid w:val="006B3FA8"/>
    <w:rsid w:val="006C1354"/>
    <w:rsid w:val="006C2911"/>
    <w:rsid w:val="006C39FC"/>
    <w:rsid w:val="006C4497"/>
    <w:rsid w:val="006C4C43"/>
    <w:rsid w:val="006C4C96"/>
    <w:rsid w:val="006C56E0"/>
    <w:rsid w:val="006C6640"/>
    <w:rsid w:val="006D2A9D"/>
    <w:rsid w:val="006D3460"/>
    <w:rsid w:val="006D3939"/>
    <w:rsid w:val="006D41CC"/>
    <w:rsid w:val="006D741B"/>
    <w:rsid w:val="006E186C"/>
    <w:rsid w:val="006E494B"/>
    <w:rsid w:val="006E4FD5"/>
    <w:rsid w:val="006F15C6"/>
    <w:rsid w:val="006F2A4B"/>
    <w:rsid w:val="006F3640"/>
    <w:rsid w:val="006F394D"/>
    <w:rsid w:val="006F5BC2"/>
    <w:rsid w:val="006F6758"/>
    <w:rsid w:val="006F6AD4"/>
    <w:rsid w:val="006F75F1"/>
    <w:rsid w:val="00700BE0"/>
    <w:rsid w:val="00701F15"/>
    <w:rsid w:val="00701F39"/>
    <w:rsid w:val="00702329"/>
    <w:rsid w:val="00702B4E"/>
    <w:rsid w:val="007030F1"/>
    <w:rsid w:val="00703496"/>
    <w:rsid w:val="007046AE"/>
    <w:rsid w:val="007047F4"/>
    <w:rsid w:val="00704B80"/>
    <w:rsid w:val="007062B5"/>
    <w:rsid w:val="00707927"/>
    <w:rsid w:val="00711138"/>
    <w:rsid w:val="00712D30"/>
    <w:rsid w:val="00714024"/>
    <w:rsid w:val="00714287"/>
    <w:rsid w:val="0071474F"/>
    <w:rsid w:val="00715721"/>
    <w:rsid w:val="007166C1"/>
    <w:rsid w:val="00717519"/>
    <w:rsid w:val="0072162B"/>
    <w:rsid w:val="00722E76"/>
    <w:rsid w:val="00723547"/>
    <w:rsid w:val="00724DCB"/>
    <w:rsid w:val="0073266A"/>
    <w:rsid w:val="00732C08"/>
    <w:rsid w:val="007345AA"/>
    <w:rsid w:val="00734B29"/>
    <w:rsid w:val="0073517A"/>
    <w:rsid w:val="00735C2D"/>
    <w:rsid w:val="0073649C"/>
    <w:rsid w:val="007401B5"/>
    <w:rsid w:val="00740E3C"/>
    <w:rsid w:val="0074133B"/>
    <w:rsid w:val="00741C8C"/>
    <w:rsid w:val="00742AE8"/>
    <w:rsid w:val="00744041"/>
    <w:rsid w:val="007459ED"/>
    <w:rsid w:val="00746ABA"/>
    <w:rsid w:val="00750AB1"/>
    <w:rsid w:val="007513B9"/>
    <w:rsid w:val="007522BF"/>
    <w:rsid w:val="00753409"/>
    <w:rsid w:val="00756451"/>
    <w:rsid w:val="00756558"/>
    <w:rsid w:val="00757D14"/>
    <w:rsid w:val="007600DD"/>
    <w:rsid w:val="00762444"/>
    <w:rsid w:val="00762B96"/>
    <w:rsid w:val="007633DB"/>
    <w:rsid w:val="00763B0E"/>
    <w:rsid w:val="00763DBE"/>
    <w:rsid w:val="0076447C"/>
    <w:rsid w:val="00764B24"/>
    <w:rsid w:val="0076771E"/>
    <w:rsid w:val="00767BBB"/>
    <w:rsid w:val="00771301"/>
    <w:rsid w:val="00772711"/>
    <w:rsid w:val="007740FD"/>
    <w:rsid w:val="00774B1B"/>
    <w:rsid w:val="007762B9"/>
    <w:rsid w:val="0078121F"/>
    <w:rsid w:val="0078126F"/>
    <w:rsid w:val="00781F2D"/>
    <w:rsid w:val="007824FA"/>
    <w:rsid w:val="00782704"/>
    <w:rsid w:val="00784451"/>
    <w:rsid w:val="00787C8B"/>
    <w:rsid w:val="00791033"/>
    <w:rsid w:val="00791CCE"/>
    <w:rsid w:val="00792527"/>
    <w:rsid w:val="007931D5"/>
    <w:rsid w:val="00793470"/>
    <w:rsid w:val="007940E8"/>
    <w:rsid w:val="007945B2"/>
    <w:rsid w:val="007950DE"/>
    <w:rsid w:val="0079747F"/>
    <w:rsid w:val="007A0205"/>
    <w:rsid w:val="007A47B0"/>
    <w:rsid w:val="007A4C78"/>
    <w:rsid w:val="007A4FC6"/>
    <w:rsid w:val="007A53DA"/>
    <w:rsid w:val="007A5D2F"/>
    <w:rsid w:val="007A6BF9"/>
    <w:rsid w:val="007B01F9"/>
    <w:rsid w:val="007B17A2"/>
    <w:rsid w:val="007B26FF"/>
    <w:rsid w:val="007B2C84"/>
    <w:rsid w:val="007B3C9E"/>
    <w:rsid w:val="007B428B"/>
    <w:rsid w:val="007B4670"/>
    <w:rsid w:val="007B47FE"/>
    <w:rsid w:val="007B4A97"/>
    <w:rsid w:val="007B4C10"/>
    <w:rsid w:val="007B68CB"/>
    <w:rsid w:val="007C0329"/>
    <w:rsid w:val="007C10D5"/>
    <w:rsid w:val="007C23F9"/>
    <w:rsid w:val="007C2C5C"/>
    <w:rsid w:val="007C36CC"/>
    <w:rsid w:val="007C5414"/>
    <w:rsid w:val="007C5EDE"/>
    <w:rsid w:val="007C6543"/>
    <w:rsid w:val="007C7B23"/>
    <w:rsid w:val="007D136B"/>
    <w:rsid w:val="007D32DE"/>
    <w:rsid w:val="007D45E0"/>
    <w:rsid w:val="007D62CD"/>
    <w:rsid w:val="007D6548"/>
    <w:rsid w:val="007D67E4"/>
    <w:rsid w:val="007D7F94"/>
    <w:rsid w:val="007E0019"/>
    <w:rsid w:val="007E0A39"/>
    <w:rsid w:val="007E0B01"/>
    <w:rsid w:val="007E0B4C"/>
    <w:rsid w:val="007E1B9F"/>
    <w:rsid w:val="007E1DFB"/>
    <w:rsid w:val="007E235B"/>
    <w:rsid w:val="007E2AB8"/>
    <w:rsid w:val="007E4338"/>
    <w:rsid w:val="007E4DD8"/>
    <w:rsid w:val="007E5026"/>
    <w:rsid w:val="007E54D7"/>
    <w:rsid w:val="007E7C91"/>
    <w:rsid w:val="007F106F"/>
    <w:rsid w:val="007F169A"/>
    <w:rsid w:val="007F4042"/>
    <w:rsid w:val="007F5CE7"/>
    <w:rsid w:val="007F6307"/>
    <w:rsid w:val="007F6778"/>
    <w:rsid w:val="007F6E65"/>
    <w:rsid w:val="007F6EB1"/>
    <w:rsid w:val="007F77EB"/>
    <w:rsid w:val="00802D0F"/>
    <w:rsid w:val="008033D2"/>
    <w:rsid w:val="00803BBF"/>
    <w:rsid w:val="00803D5B"/>
    <w:rsid w:val="0080411C"/>
    <w:rsid w:val="00804B84"/>
    <w:rsid w:val="0080647F"/>
    <w:rsid w:val="00807AEC"/>
    <w:rsid w:val="0081017D"/>
    <w:rsid w:val="00810FBA"/>
    <w:rsid w:val="00813440"/>
    <w:rsid w:val="0081398B"/>
    <w:rsid w:val="008217FE"/>
    <w:rsid w:val="00822669"/>
    <w:rsid w:val="00824F55"/>
    <w:rsid w:val="008257DA"/>
    <w:rsid w:val="00827A4E"/>
    <w:rsid w:val="008302D7"/>
    <w:rsid w:val="008315D0"/>
    <w:rsid w:val="008327F0"/>
    <w:rsid w:val="00834A07"/>
    <w:rsid w:val="00835490"/>
    <w:rsid w:val="0083559F"/>
    <w:rsid w:val="00835DEB"/>
    <w:rsid w:val="00837EE7"/>
    <w:rsid w:val="00840E0D"/>
    <w:rsid w:val="008414B4"/>
    <w:rsid w:val="008441CC"/>
    <w:rsid w:val="0084420C"/>
    <w:rsid w:val="00845FC1"/>
    <w:rsid w:val="0084701F"/>
    <w:rsid w:val="00847577"/>
    <w:rsid w:val="00852557"/>
    <w:rsid w:val="00852AB9"/>
    <w:rsid w:val="00852B45"/>
    <w:rsid w:val="00852C18"/>
    <w:rsid w:val="00852DFE"/>
    <w:rsid w:val="00853B94"/>
    <w:rsid w:val="00854926"/>
    <w:rsid w:val="00855C5D"/>
    <w:rsid w:val="0085623C"/>
    <w:rsid w:val="00856D52"/>
    <w:rsid w:val="00856D61"/>
    <w:rsid w:val="0085715D"/>
    <w:rsid w:val="00860FB3"/>
    <w:rsid w:val="008615E9"/>
    <w:rsid w:val="00861B54"/>
    <w:rsid w:val="008650FF"/>
    <w:rsid w:val="00870399"/>
    <w:rsid w:val="00870851"/>
    <w:rsid w:val="00870D58"/>
    <w:rsid w:val="00875B93"/>
    <w:rsid w:val="00875FDF"/>
    <w:rsid w:val="00880274"/>
    <w:rsid w:val="00880326"/>
    <w:rsid w:val="00882560"/>
    <w:rsid w:val="00884018"/>
    <w:rsid w:val="00884740"/>
    <w:rsid w:val="00885170"/>
    <w:rsid w:val="008851E0"/>
    <w:rsid w:val="00885B95"/>
    <w:rsid w:val="00886069"/>
    <w:rsid w:val="00887B01"/>
    <w:rsid w:val="00891E50"/>
    <w:rsid w:val="00892083"/>
    <w:rsid w:val="00892601"/>
    <w:rsid w:val="00893F10"/>
    <w:rsid w:val="0089517E"/>
    <w:rsid w:val="00895663"/>
    <w:rsid w:val="0089581F"/>
    <w:rsid w:val="00895A44"/>
    <w:rsid w:val="008961CB"/>
    <w:rsid w:val="0089771C"/>
    <w:rsid w:val="00897804"/>
    <w:rsid w:val="00897B2A"/>
    <w:rsid w:val="008A1412"/>
    <w:rsid w:val="008A1807"/>
    <w:rsid w:val="008A4B8B"/>
    <w:rsid w:val="008A4F85"/>
    <w:rsid w:val="008A5C7B"/>
    <w:rsid w:val="008B0087"/>
    <w:rsid w:val="008B02AE"/>
    <w:rsid w:val="008B0767"/>
    <w:rsid w:val="008B0ACB"/>
    <w:rsid w:val="008B1320"/>
    <w:rsid w:val="008B1CE6"/>
    <w:rsid w:val="008B35A4"/>
    <w:rsid w:val="008B3A3F"/>
    <w:rsid w:val="008B3CB4"/>
    <w:rsid w:val="008B3CC1"/>
    <w:rsid w:val="008B3CF0"/>
    <w:rsid w:val="008B3DA2"/>
    <w:rsid w:val="008B54BE"/>
    <w:rsid w:val="008C05B2"/>
    <w:rsid w:val="008C0D57"/>
    <w:rsid w:val="008C2CAD"/>
    <w:rsid w:val="008C36C2"/>
    <w:rsid w:val="008C444B"/>
    <w:rsid w:val="008C5027"/>
    <w:rsid w:val="008C50F4"/>
    <w:rsid w:val="008D1191"/>
    <w:rsid w:val="008D1BAE"/>
    <w:rsid w:val="008D1F10"/>
    <w:rsid w:val="008D2A0F"/>
    <w:rsid w:val="008D2D46"/>
    <w:rsid w:val="008D30F3"/>
    <w:rsid w:val="008D3956"/>
    <w:rsid w:val="008D3B4A"/>
    <w:rsid w:val="008D432F"/>
    <w:rsid w:val="008D4F1A"/>
    <w:rsid w:val="008D5AD5"/>
    <w:rsid w:val="008D6870"/>
    <w:rsid w:val="008D7256"/>
    <w:rsid w:val="008E1E92"/>
    <w:rsid w:val="008E25BC"/>
    <w:rsid w:val="008E2B3B"/>
    <w:rsid w:val="008E2D06"/>
    <w:rsid w:val="008E3EC1"/>
    <w:rsid w:val="008E49D7"/>
    <w:rsid w:val="008E6266"/>
    <w:rsid w:val="008E7DF5"/>
    <w:rsid w:val="008F2403"/>
    <w:rsid w:val="008F30DE"/>
    <w:rsid w:val="008F36D3"/>
    <w:rsid w:val="008F5FBE"/>
    <w:rsid w:val="008F7B3E"/>
    <w:rsid w:val="00900281"/>
    <w:rsid w:val="0090046B"/>
    <w:rsid w:val="00900D30"/>
    <w:rsid w:val="00901C08"/>
    <w:rsid w:val="00902385"/>
    <w:rsid w:val="00902B9F"/>
    <w:rsid w:val="009037CD"/>
    <w:rsid w:val="00904E9D"/>
    <w:rsid w:val="00905456"/>
    <w:rsid w:val="00905B51"/>
    <w:rsid w:val="00905F55"/>
    <w:rsid w:val="00906E58"/>
    <w:rsid w:val="00907111"/>
    <w:rsid w:val="00910318"/>
    <w:rsid w:val="00910EEE"/>
    <w:rsid w:val="0091183C"/>
    <w:rsid w:val="0091264D"/>
    <w:rsid w:val="00915070"/>
    <w:rsid w:val="00916559"/>
    <w:rsid w:val="00920752"/>
    <w:rsid w:val="0092110A"/>
    <w:rsid w:val="00921616"/>
    <w:rsid w:val="00922081"/>
    <w:rsid w:val="00922744"/>
    <w:rsid w:val="00923ECE"/>
    <w:rsid w:val="009244EB"/>
    <w:rsid w:val="009249A8"/>
    <w:rsid w:val="00925F1A"/>
    <w:rsid w:val="00926274"/>
    <w:rsid w:val="00926338"/>
    <w:rsid w:val="00927C2D"/>
    <w:rsid w:val="00933075"/>
    <w:rsid w:val="00933DAA"/>
    <w:rsid w:val="00934D8E"/>
    <w:rsid w:val="00936F33"/>
    <w:rsid w:val="00940DEE"/>
    <w:rsid w:val="00941A7F"/>
    <w:rsid w:val="009439F2"/>
    <w:rsid w:val="00943D87"/>
    <w:rsid w:val="00944088"/>
    <w:rsid w:val="00944B8D"/>
    <w:rsid w:val="009459B3"/>
    <w:rsid w:val="00947305"/>
    <w:rsid w:val="00947BC8"/>
    <w:rsid w:val="009504F9"/>
    <w:rsid w:val="00952ECE"/>
    <w:rsid w:val="009539B9"/>
    <w:rsid w:val="00953A95"/>
    <w:rsid w:val="0095592E"/>
    <w:rsid w:val="00956FD4"/>
    <w:rsid w:val="00957E44"/>
    <w:rsid w:val="009613F9"/>
    <w:rsid w:val="00961490"/>
    <w:rsid w:val="0096263F"/>
    <w:rsid w:val="00962658"/>
    <w:rsid w:val="00962808"/>
    <w:rsid w:val="009629E2"/>
    <w:rsid w:val="00964110"/>
    <w:rsid w:val="00964648"/>
    <w:rsid w:val="00964DE4"/>
    <w:rsid w:val="009653B2"/>
    <w:rsid w:val="00966425"/>
    <w:rsid w:val="0097000A"/>
    <w:rsid w:val="009703C5"/>
    <w:rsid w:val="00971DC3"/>
    <w:rsid w:val="00972AD9"/>
    <w:rsid w:val="00973EC3"/>
    <w:rsid w:val="009741AF"/>
    <w:rsid w:val="00976F0F"/>
    <w:rsid w:val="009775BB"/>
    <w:rsid w:val="00982AD7"/>
    <w:rsid w:val="00983EDA"/>
    <w:rsid w:val="009856FE"/>
    <w:rsid w:val="00985ACD"/>
    <w:rsid w:val="00985F9A"/>
    <w:rsid w:val="00986626"/>
    <w:rsid w:val="00986A53"/>
    <w:rsid w:val="00986C9D"/>
    <w:rsid w:val="00987445"/>
    <w:rsid w:val="00991663"/>
    <w:rsid w:val="00993617"/>
    <w:rsid w:val="00994744"/>
    <w:rsid w:val="009A0ADB"/>
    <w:rsid w:val="009A147B"/>
    <w:rsid w:val="009A1AFB"/>
    <w:rsid w:val="009A275F"/>
    <w:rsid w:val="009A2B5A"/>
    <w:rsid w:val="009A3622"/>
    <w:rsid w:val="009A403A"/>
    <w:rsid w:val="009A5A8D"/>
    <w:rsid w:val="009A6884"/>
    <w:rsid w:val="009A6FAB"/>
    <w:rsid w:val="009A708B"/>
    <w:rsid w:val="009A7C2F"/>
    <w:rsid w:val="009B4316"/>
    <w:rsid w:val="009B542E"/>
    <w:rsid w:val="009B73D8"/>
    <w:rsid w:val="009B7A04"/>
    <w:rsid w:val="009C4777"/>
    <w:rsid w:val="009C664B"/>
    <w:rsid w:val="009C7513"/>
    <w:rsid w:val="009D0153"/>
    <w:rsid w:val="009D0A9C"/>
    <w:rsid w:val="009D2824"/>
    <w:rsid w:val="009D31BD"/>
    <w:rsid w:val="009D3499"/>
    <w:rsid w:val="009D3FA5"/>
    <w:rsid w:val="009D4270"/>
    <w:rsid w:val="009D4F92"/>
    <w:rsid w:val="009D5B9B"/>
    <w:rsid w:val="009D7A81"/>
    <w:rsid w:val="009E0FB2"/>
    <w:rsid w:val="009E1A9A"/>
    <w:rsid w:val="009E2E3D"/>
    <w:rsid w:val="009E4267"/>
    <w:rsid w:val="009E4898"/>
    <w:rsid w:val="009E5BB4"/>
    <w:rsid w:val="009F0E1F"/>
    <w:rsid w:val="009F106C"/>
    <w:rsid w:val="009F1574"/>
    <w:rsid w:val="009F1BE5"/>
    <w:rsid w:val="009F1C8C"/>
    <w:rsid w:val="009F1F24"/>
    <w:rsid w:val="009F349E"/>
    <w:rsid w:val="00A01D99"/>
    <w:rsid w:val="00A0213C"/>
    <w:rsid w:val="00A02526"/>
    <w:rsid w:val="00A02E95"/>
    <w:rsid w:val="00A0323C"/>
    <w:rsid w:val="00A03EDF"/>
    <w:rsid w:val="00A04383"/>
    <w:rsid w:val="00A05534"/>
    <w:rsid w:val="00A07074"/>
    <w:rsid w:val="00A105B2"/>
    <w:rsid w:val="00A11E98"/>
    <w:rsid w:val="00A148A3"/>
    <w:rsid w:val="00A14DB6"/>
    <w:rsid w:val="00A1622C"/>
    <w:rsid w:val="00A214FD"/>
    <w:rsid w:val="00A21FA6"/>
    <w:rsid w:val="00A2269E"/>
    <w:rsid w:val="00A243CF"/>
    <w:rsid w:val="00A243E1"/>
    <w:rsid w:val="00A25050"/>
    <w:rsid w:val="00A25586"/>
    <w:rsid w:val="00A268D9"/>
    <w:rsid w:val="00A26C6B"/>
    <w:rsid w:val="00A26D94"/>
    <w:rsid w:val="00A26DDE"/>
    <w:rsid w:val="00A26EC7"/>
    <w:rsid w:val="00A270E0"/>
    <w:rsid w:val="00A31A23"/>
    <w:rsid w:val="00A32360"/>
    <w:rsid w:val="00A34203"/>
    <w:rsid w:val="00A345B1"/>
    <w:rsid w:val="00A34717"/>
    <w:rsid w:val="00A352FA"/>
    <w:rsid w:val="00A3588F"/>
    <w:rsid w:val="00A35F09"/>
    <w:rsid w:val="00A3783D"/>
    <w:rsid w:val="00A37853"/>
    <w:rsid w:val="00A4027F"/>
    <w:rsid w:val="00A4194C"/>
    <w:rsid w:val="00A42098"/>
    <w:rsid w:val="00A43831"/>
    <w:rsid w:val="00A4427E"/>
    <w:rsid w:val="00A44904"/>
    <w:rsid w:val="00A45A45"/>
    <w:rsid w:val="00A46E5A"/>
    <w:rsid w:val="00A4755C"/>
    <w:rsid w:val="00A52CE0"/>
    <w:rsid w:val="00A5437A"/>
    <w:rsid w:val="00A54552"/>
    <w:rsid w:val="00A54D3A"/>
    <w:rsid w:val="00A56277"/>
    <w:rsid w:val="00A56485"/>
    <w:rsid w:val="00A57594"/>
    <w:rsid w:val="00A6190E"/>
    <w:rsid w:val="00A63B51"/>
    <w:rsid w:val="00A6429C"/>
    <w:rsid w:val="00A6466F"/>
    <w:rsid w:val="00A66076"/>
    <w:rsid w:val="00A667B9"/>
    <w:rsid w:val="00A66BCC"/>
    <w:rsid w:val="00A66FF6"/>
    <w:rsid w:val="00A67DB4"/>
    <w:rsid w:val="00A70C73"/>
    <w:rsid w:val="00A72EC1"/>
    <w:rsid w:val="00A73EF5"/>
    <w:rsid w:val="00A750BA"/>
    <w:rsid w:val="00A755F0"/>
    <w:rsid w:val="00A7643D"/>
    <w:rsid w:val="00A769FE"/>
    <w:rsid w:val="00A77DF5"/>
    <w:rsid w:val="00A80336"/>
    <w:rsid w:val="00A80A1B"/>
    <w:rsid w:val="00A80B21"/>
    <w:rsid w:val="00A80C97"/>
    <w:rsid w:val="00A83266"/>
    <w:rsid w:val="00A84451"/>
    <w:rsid w:val="00A85236"/>
    <w:rsid w:val="00A8605A"/>
    <w:rsid w:val="00A86683"/>
    <w:rsid w:val="00A87376"/>
    <w:rsid w:val="00A91503"/>
    <w:rsid w:val="00A919AD"/>
    <w:rsid w:val="00A9743E"/>
    <w:rsid w:val="00AA07FE"/>
    <w:rsid w:val="00AA1086"/>
    <w:rsid w:val="00AA115B"/>
    <w:rsid w:val="00AA1776"/>
    <w:rsid w:val="00AA2C54"/>
    <w:rsid w:val="00AA531C"/>
    <w:rsid w:val="00AA68C5"/>
    <w:rsid w:val="00AB134F"/>
    <w:rsid w:val="00AB2CA4"/>
    <w:rsid w:val="00AB4DF6"/>
    <w:rsid w:val="00AB65C9"/>
    <w:rsid w:val="00AB6DAF"/>
    <w:rsid w:val="00AB7A70"/>
    <w:rsid w:val="00AB7ED5"/>
    <w:rsid w:val="00AC0647"/>
    <w:rsid w:val="00AC13A3"/>
    <w:rsid w:val="00AC150F"/>
    <w:rsid w:val="00AC3875"/>
    <w:rsid w:val="00AC3F0F"/>
    <w:rsid w:val="00AC4996"/>
    <w:rsid w:val="00AC71AC"/>
    <w:rsid w:val="00AD08A8"/>
    <w:rsid w:val="00AD1123"/>
    <w:rsid w:val="00AD1ACD"/>
    <w:rsid w:val="00AD1D0C"/>
    <w:rsid w:val="00AD2043"/>
    <w:rsid w:val="00AD4EF2"/>
    <w:rsid w:val="00AD5E96"/>
    <w:rsid w:val="00AD6A3B"/>
    <w:rsid w:val="00AD7527"/>
    <w:rsid w:val="00AE0405"/>
    <w:rsid w:val="00AE073E"/>
    <w:rsid w:val="00AE148F"/>
    <w:rsid w:val="00AE15A1"/>
    <w:rsid w:val="00AE1D4E"/>
    <w:rsid w:val="00AE21BE"/>
    <w:rsid w:val="00AE28C5"/>
    <w:rsid w:val="00AE2C26"/>
    <w:rsid w:val="00AE3031"/>
    <w:rsid w:val="00AE32B4"/>
    <w:rsid w:val="00AE37CC"/>
    <w:rsid w:val="00AE42EA"/>
    <w:rsid w:val="00AE508D"/>
    <w:rsid w:val="00AE57B8"/>
    <w:rsid w:val="00AE5AD4"/>
    <w:rsid w:val="00AE6F42"/>
    <w:rsid w:val="00AF0FB0"/>
    <w:rsid w:val="00AF1200"/>
    <w:rsid w:val="00AF200C"/>
    <w:rsid w:val="00AF37F9"/>
    <w:rsid w:val="00AF49E8"/>
    <w:rsid w:val="00AF4EAE"/>
    <w:rsid w:val="00AF503B"/>
    <w:rsid w:val="00AF5947"/>
    <w:rsid w:val="00AF5DFD"/>
    <w:rsid w:val="00AF6C99"/>
    <w:rsid w:val="00AF7033"/>
    <w:rsid w:val="00AF73DC"/>
    <w:rsid w:val="00B00B0F"/>
    <w:rsid w:val="00B013E9"/>
    <w:rsid w:val="00B0238B"/>
    <w:rsid w:val="00B04C2D"/>
    <w:rsid w:val="00B053F8"/>
    <w:rsid w:val="00B058C8"/>
    <w:rsid w:val="00B05D64"/>
    <w:rsid w:val="00B06031"/>
    <w:rsid w:val="00B06692"/>
    <w:rsid w:val="00B10855"/>
    <w:rsid w:val="00B11152"/>
    <w:rsid w:val="00B11CB7"/>
    <w:rsid w:val="00B12FDB"/>
    <w:rsid w:val="00B136FC"/>
    <w:rsid w:val="00B138AD"/>
    <w:rsid w:val="00B20CC0"/>
    <w:rsid w:val="00B22461"/>
    <w:rsid w:val="00B225F2"/>
    <w:rsid w:val="00B235F6"/>
    <w:rsid w:val="00B242ED"/>
    <w:rsid w:val="00B2430A"/>
    <w:rsid w:val="00B264A3"/>
    <w:rsid w:val="00B33750"/>
    <w:rsid w:val="00B34951"/>
    <w:rsid w:val="00B34C6A"/>
    <w:rsid w:val="00B36D56"/>
    <w:rsid w:val="00B410A8"/>
    <w:rsid w:val="00B452DF"/>
    <w:rsid w:val="00B454BF"/>
    <w:rsid w:val="00B45543"/>
    <w:rsid w:val="00B47F81"/>
    <w:rsid w:val="00B50313"/>
    <w:rsid w:val="00B50384"/>
    <w:rsid w:val="00B54CAE"/>
    <w:rsid w:val="00B56E96"/>
    <w:rsid w:val="00B603DD"/>
    <w:rsid w:val="00B609AB"/>
    <w:rsid w:val="00B6253F"/>
    <w:rsid w:val="00B63348"/>
    <w:rsid w:val="00B63CB2"/>
    <w:rsid w:val="00B640CF"/>
    <w:rsid w:val="00B660CB"/>
    <w:rsid w:val="00B6619C"/>
    <w:rsid w:val="00B668F2"/>
    <w:rsid w:val="00B669D7"/>
    <w:rsid w:val="00B67738"/>
    <w:rsid w:val="00B67ED6"/>
    <w:rsid w:val="00B70804"/>
    <w:rsid w:val="00B70BE6"/>
    <w:rsid w:val="00B71374"/>
    <w:rsid w:val="00B73490"/>
    <w:rsid w:val="00B73C7C"/>
    <w:rsid w:val="00B73F4A"/>
    <w:rsid w:val="00B74DED"/>
    <w:rsid w:val="00B75D58"/>
    <w:rsid w:val="00B75ED7"/>
    <w:rsid w:val="00B76E0C"/>
    <w:rsid w:val="00B774C3"/>
    <w:rsid w:val="00B8057E"/>
    <w:rsid w:val="00B81839"/>
    <w:rsid w:val="00B82720"/>
    <w:rsid w:val="00B82EE5"/>
    <w:rsid w:val="00B83804"/>
    <w:rsid w:val="00B854E7"/>
    <w:rsid w:val="00B85C23"/>
    <w:rsid w:val="00B85D10"/>
    <w:rsid w:val="00B877C3"/>
    <w:rsid w:val="00B87AD1"/>
    <w:rsid w:val="00B906F0"/>
    <w:rsid w:val="00B90E02"/>
    <w:rsid w:val="00B93557"/>
    <w:rsid w:val="00B93F81"/>
    <w:rsid w:val="00B94717"/>
    <w:rsid w:val="00B94A1B"/>
    <w:rsid w:val="00B95F25"/>
    <w:rsid w:val="00B96227"/>
    <w:rsid w:val="00BA090C"/>
    <w:rsid w:val="00BA2B15"/>
    <w:rsid w:val="00BA33BA"/>
    <w:rsid w:val="00BA41E1"/>
    <w:rsid w:val="00BA4F91"/>
    <w:rsid w:val="00BA7749"/>
    <w:rsid w:val="00BA7998"/>
    <w:rsid w:val="00BB1440"/>
    <w:rsid w:val="00BB1BB7"/>
    <w:rsid w:val="00BB1E3B"/>
    <w:rsid w:val="00BB34DC"/>
    <w:rsid w:val="00BB6AB5"/>
    <w:rsid w:val="00BC06F4"/>
    <w:rsid w:val="00BC255B"/>
    <w:rsid w:val="00BC5062"/>
    <w:rsid w:val="00BC5C7F"/>
    <w:rsid w:val="00BC5F58"/>
    <w:rsid w:val="00BC6C3B"/>
    <w:rsid w:val="00BC6F75"/>
    <w:rsid w:val="00BC7159"/>
    <w:rsid w:val="00BD0CC1"/>
    <w:rsid w:val="00BD1D0A"/>
    <w:rsid w:val="00BD2221"/>
    <w:rsid w:val="00BD22B6"/>
    <w:rsid w:val="00BD389A"/>
    <w:rsid w:val="00BD4776"/>
    <w:rsid w:val="00BD4F42"/>
    <w:rsid w:val="00BD7947"/>
    <w:rsid w:val="00BE0FC1"/>
    <w:rsid w:val="00BE3C15"/>
    <w:rsid w:val="00BE5406"/>
    <w:rsid w:val="00BE5C10"/>
    <w:rsid w:val="00BE6DEC"/>
    <w:rsid w:val="00BE7065"/>
    <w:rsid w:val="00BF2392"/>
    <w:rsid w:val="00BF2EAC"/>
    <w:rsid w:val="00BF3334"/>
    <w:rsid w:val="00BF5A05"/>
    <w:rsid w:val="00BF7C93"/>
    <w:rsid w:val="00C00468"/>
    <w:rsid w:val="00C021DF"/>
    <w:rsid w:val="00C03F59"/>
    <w:rsid w:val="00C04590"/>
    <w:rsid w:val="00C04C0E"/>
    <w:rsid w:val="00C052B7"/>
    <w:rsid w:val="00C052BA"/>
    <w:rsid w:val="00C053FA"/>
    <w:rsid w:val="00C06FE8"/>
    <w:rsid w:val="00C10E5E"/>
    <w:rsid w:val="00C11ED5"/>
    <w:rsid w:val="00C12C2C"/>
    <w:rsid w:val="00C15089"/>
    <w:rsid w:val="00C15339"/>
    <w:rsid w:val="00C171DD"/>
    <w:rsid w:val="00C17DA2"/>
    <w:rsid w:val="00C2053E"/>
    <w:rsid w:val="00C205B9"/>
    <w:rsid w:val="00C20FD7"/>
    <w:rsid w:val="00C2413D"/>
    <w:rsid w:val="00C249F3"/>
    <w:rsid w:val="00C25AF5"/>
    <w:rsid w:val="00C2611B"/>
    <w:rsid w:val="00C261BE"/>
    <w:rsid w:val="00C272BE"/>
    <w:rsid w:val="00C27619"/>
    <w:rsid w:val="00C2784C"/>
    <w:rsid w:val="00C30C83"/>
    <w:rsid w:val="00C31672"/>
    <w:rsid w:val="00C33005"/>
    <w:rsid w:val="00C33ED6"/>
    <w:rsid w:val="00C3520D"/>
    <w:rsid w:val="00C353AE"/>
    <w:rsid w:val="00C353C5"/>
    <w:rsid w:val="00C403A1"/>
    <w:rsid w:val="00C4055F"/>
    <w:rsid w:val="00C4086C"/>
    <w:rsid w:val="00C40AB3"/>
    <w:rsid w:val="00C4157E"/>
    <w:rsid w:val="00C41DBA"/>
    <w:rsid w:val="00C43FEC"/>
    <w:rsid w:val="00C44654"/>
    <w:rsid w:val="00C50A1F"/>
    <w:rsid w:val="00C50E1E"/>
    <w:rsid w:val="00C51A20"/>
    <w:rsid w:val="00C538DC"/>
    <w:rsid w:val="00C54324"/>
    <w:rsid w:val="00C549EE"/>
    <w:rsid w:val="00C5521E"/>
    <w:rsid w:val="00C603E1"/>
    <w:rsid w:val="00C6389F"/>
    <w:rsid w:val="00C63BE3"/>
    <w:rsid w:val="00C6451A"/>
    <w:rsid w:val="00C6475E"/>
    <w:rsid w:val="00C647A0"/>
    <w:rsid w:val="00C67D75"/>
    <w:rsid w:val="00C67E97"/>
    <w:rsid w:val="00C70F66"/>
    <w:rsid w:val="00C71628"/>
    <w:rsid w:val="00C7315E"/>
    <w:rsid w:val="00C73BD1"/>
    <w:rsid w:val="00C751A6"/>
    <w:rsid w:val="00C75813"/>
    <w:rsid w:val="00C76606"/>
    <w:rsid w:val="00C7671F"/>
    <w:rsid w:val="00C77881"/>
    <w:rsid w:val="00C77B75"/>
    <w:rsid w:val="00C811E4"/>
    <w:rsid w:val="00C817CF"/>
    <w:rsid w:val="00C82369"/>
    <w:rsid w:val="00C83B31"/>
    <w:rsid w:val="00C841ED"/>
    <w:rsid w:val="00C84313"/>
    <w:rsid w:val="00C86B0B"/>
    <w:rsid w:val="00C86BA7"/>
    <w:rsid w:val="00C878CA"/>
    <w:rsid w:val="00C879FC"/>
    <w:rsid w:val="00C87A65"/>
    <w:rsid w:val="00C87E1C"/>
    <w:rsid w:val="00C9250E"/>
    <w:rsid w:val="00C92F21"/>
    <w:rsid w:val="00C94705"/>
    <w:rsid w:val="00C947CD"/>
    <w:rsid w:val="00C96BAF"/>
    <w:rsid w:val="00CA0356"/>
    <w:rsid w:val="00CA20E2"/>
    <w:rsid w:val="00CA297D"/>
    <w:rsid w:val="00CA42A6"/>
    <w:rsid w:val="00CA63F9"/>
    <w:rsid w:val="00CA6848"/>
    <w:rsid w:val="00CA7275"/>
    <w:rsid w:val="00CA7800"/>
    <w:rsid w:val="00CB46EB"/>
    <w:rsid w:val="00CB5683"/>
    <w:rsid w:val="00CC087F"/>
    <w:rsid w:val="00CC102F"/>
    <w:rsid w:val="00CC2BD1"/>
    <w:rsid w:val="00CC3A51"/>
    <w:rsid w:val="00CC4BA6"/>
    <w:rsid w:val="00CD14D6"/>
    <w:rsid w:val="00CD2302"/>
    <w:rsid w:val="00CD44C9"/>
    <w:rsid w:val="00CD4DF9"/>
    <w:rsid w:val="00CE1F3B"/>
    <w:rsid w:val="00CE2BF5"/>
    <w:rsid w:val="00CE3673"/>
    <w:rsid w:val="00CE624F"/>
    <w:rsid w:val="00CE7ABC"/>
    <w:rsid w:val="00CF0C94"/>
    <w:rsid w:val="00CF16C1"/>
    <w:rsid w:val="00CF1749"/>
    <w:rsid w:val="00CF35DD"/>
    <w:rsid w:val="00CF4BA7"/>
    <w:rsid w:val="00CF4BA8"/>
    <w:rsid w:val="00CF4C31"/>
    <w:rsid w:val="00D00CB9"/>
    <w:rsid w:val="00D00FE2"/>
    <w:rsid w:val="00D02EB3"/>
    <w:rsid w:val="00D04714"/>
    <w:rsid w:val="00D05195"/>
    <w:rsid w:val="00D0530D"/>
    <w:rsid w:val="00D0738F"/>
    <w:rsid w:val="00D10FD3"/>
    <w:rsid w:val="00D11646"/>
    <w:rsid w:val="00D12664"/>
    <w:rsid w:val="00D145EA"/>
    <w:rsid w:val="00D15587"/>
    <w:rsid w:val="00D1735C"/>
    <w:rsid w:val="00D17F45"/>
    <w:rsid w:val="00D20647"/>
    <w:rsid w:val="00D22BF6"/>
    <w:rsid w:val="00D23128"/>
    <w:rsid w:val="00D2334E"/>
    <w:rsid w:val="00D23A25"/>
    <w:rsid w:val="00D252D5"/>
    <w:rsid w:val="00D25E74"/>
    <w:rsid w:val="00D26750"/>
    <w:rsid w:val="00D27033"/>
    <w:rsid w:val="00D27DDE"/>
    <w:rsid w:val="00D301DA"/>
    <w:rsid w:val="00D30AEE"/>
    <w:rsid w:val="00D33F31"/>
    <w:rsid w:val="00D34E06"/>
    <w:rsid w:val="00D34F95"/>
    <w:rsid w:val="00D40B29"/>
    <w:rsid w:val="00D4242E"/>
    <w:rsid w:val="00D433B9"/>
    <w:rsid w:val="00D4438E"/>
    <w:rsid w:val="00D50655"/>
    <w:rsid w:val="00D50C22"/>
    <w:rsid w:val="00D514CC"/>
    <w:rsid w:val="00D51FC8"/>
    <w:rsid w:val="00D53062"/>
    <w:rsid w:val="00D54ABD"/>
    <w:rsid w:val="00D54E2A"/>
    <w:rsid w:val="00D61378"/>
    <w:rsid w:val="00D61BDC"/>
    <w:rsid w:val="00D63A80"/>
    <w:rsid w:val="00D63FFC"/>
    <w:rsid w:val="00D646A8"/>
    <w:rsid w:val="00D64902"/>
    <w:rsid w:val="00D65860"/>
    <w:rsid w:val="00D70E7C"/>
    <w:rsid w:val="00D716FB"/>
    <w:rsid w:val="00D71C1C"/>
    <w:rsid w:val="00D71E33"/>
    <w:rsid w:val="00D73C7D"/>
    <w:rsid w:val="00D73E35"/>
    <w:rsid w:val="00D74151"/>
    <w:rsid w:val="00D7487C"/>
    <w:rsid w:val="00D75F3D"/>
    <w:rsid w:val="00D7629E"/>
    <w:rsid w:val="00D8014F"/>
    <w:rsid w:val="00D804CE"/>
    <w:rsid w:val="00D80D70"/>
    <w:rsid w:val="00D819DD"/>
    <w:rsid w:val="00D81B46"/>
    <w:rsid w:val="00D81B9A"/>
    <w:rsid w:val="00D823CB"/>
    <w:rsid w:val="00D82760"/>
    <w:rsid w:val="00D8354C"/>
    <w:rsid w:val="00D84DA1"/>
    <w:rsid w:val="00D85603"/>
    <w:rsid w:val="00D85BAC"/>
    <w:rsid w:val="00D85D41"/>
    <w:rsid w:val="00D900E4"/>
    <w:rsid w:val="00D90449"/>
    <w:rsid w:val="00D9364A"/>
    <w:rsid w:val="00D936AA"/>
    <w:rsid w:val="00D94733"/>
    <w:rsid w:val="00D9566C"/>
    <w:rsid w:val="00D95C35"/>
    <w:rsid w:val="00D972D0"/>
    <w:rsid w:val="00DA04AE"/>
    <w:rsid w:val="00DA1180"/>
    <w:rsid w:val="00DA1731"/>
    <w:rsid w:val="00DA2504"/>
    <w:rsid w:val="00DA281A"/>
    <w:rsid w:val="00DA29CD"/>
    <w:rsid w:val="00DA37D5"/>
    <w:rsid w:val="00DA408E"/>
    <w:rsid w:val="00DA71A8"/>
    <w:rsid w:val="00DA74A9"/>
    <w:rsid w:val="00DA797F"/>
    <w:rsid w:val="00DA7C72"/>
    <w:rsid w:val="00DB0CE4"/>
    <w:rsid w:val="00DB21F1"/>
    <w:rsid w:val="00DB2E5A"/>
    <w:rsid w:val="00DB2E6D"/>
    <w:rsid w:val="00DB3B04"/>
    <w:rsid w:val="00DB4A99"/>
    <w:rsid w:val="00DB53D8"/>
    <w:rsid w:val="00DB5977"/>
    <w:rsid w:val="00DB5A37"/>
    <w:rsid w:val="00DB5CC1"/>
    <w:rsid w:val="00DB6C57"/>
    <w:rsid w:val="00DB6E99"/>
    <w:rsid w:val="00DB70F1"/>
    <w:rsid w:val="00DC1AE9"/>
    <w:rsid w:val="00DC3060"/>
    <w:rsid w:val="00DC3BA3"/>
    <w:rsid w:val="00DC3DFA"/>
    <w:rsid w:val="00DC5BD6"/>
    <w:rsid w:val="00DD02AC"/>
    <w:rsid w:val="00DD0B60"/>
    <w:rsid w:val="00DD1094"/>
    <w:rsid w:val="00DD1649"/>
    <w:rsid w:val="00DD1A2F"/>
    <w:rsid w:val="00DD2D6C"/>
    <w:rsid w:val="00DD30C5"/>
    <w:rsid w:val="00DD32DB"/>
    <w:rsid w:val="00DD3786"/>
    <w:rsid w:val="00DD47D8"/>
    <w:rsid w:val="00DD5316"/>
    <w:rsid w:val="00DD64C8"/>
    <w:rsid w:val="00DE286B"/>
    <w:rsid w:val="00DE2E87"/>
    <w:rsid w:val="00DE2FC9"/>
    <w:rsid w:val="00DE36B5"/>
    <w:rsid w:val="00DE3A8A"/>
    <w:rsid w:val="00DE3B4C"/>
    <w:rsid w:val="00DE426E"/>
    <w:rsid w:val="00DE42A7"/>
    <w:rsid w:val="00DE4D24"/>
    <w:rsid w:val="00DE5F2F"/>
    <w:rsid w:val="00DE622C"/>
    <w:rsid w:val="00DE64FC"/>
    <w:rsid w:val="00DE6F49"/>
    <w:rsid w:val="00DE7BA6"/>
    <w:rsid w:val="00DE7F3A"/>
    <w:rsid w:val="00DF042A"/>
    <w:rsid w:val="00DF04C3"/>
    <w:rsid w:val="00DF0D9A"/>
    <w:rsid w:val="00DF1E31"/>
    <w:rsid w:val="00DF2030"/>
    <w:rsid w:val="00DF47DC"/>
    <w:rsid w:val="00DF4D9B"/>
    <w:rsid w:val="00DF681A"/>
    <w:rsid w:val="00DF6C0C"/>
    <w:rsid w:val="00DF72BF"/>
    <w:rsid w:val="00DF7F25"/>
    <w:rsid w:val="00E00257"/>
    <w:rsid w:val="00E00938"/>
    <w:rsid w:val="00E00975"/>
    <w:rsid w:val="00E00D07"/>
    <w:rsid w:val="00E00E35"/>
    <w:rsid w:val="00E017AD"/>
    <w:rsid w:val="00E01C7A"/>
    <w:rsid w:val="00E03830"/>
    <w:rsid w:val="00E041A3"/>
    <w:rsid w:val="00E05090"/>
    <w:rsid w:val="00E053A2"/>
    <w:rsid w:val="00E06B22"/>
    <w:rsid w:val="00E075D4"/>
    <w:rsid w:val="00E07653"/>
    <w:rsid w:val="00E1121A"/>
    <w:rsid w:val="00E11ED4"/>
    <w:rsid w:val="00E129FA"/>
    <w:rsid w:val="00E12E1C"/>
    <w:rsid w:val="00E15A60"/>
    <w:rsid w:val="00E15A6A"/>
    <w:rsid w:val="00E206A6"/>
    <w:rsid w:val="00E21614"/>
    <w:rsid w:val="00E218CB"/>
    <w:rsid w:val="00E22C6E"/>
    <w:rsid w:val="00E241CB"/>
    <w:rsid w:val="00E26600"/>
    <w:rsid w:val="00E26BDC"/>
    <w:rsid w:val="00E314E9"/>
    <w:rsid w:val="00E32280"/>
    <w:rsid w:val="00E33D2F"/>
    <w:rsid w:val="00E40358"/>
    <w:rsid w:val="00E40F0D"/>
    <w:rsid w:val="00E4204A"/>
    <w:rsid w:val="00E422EF"/>
    <w:rsid w:val="00E424E4"/>
    <w:rsid w:val="00E431E6"/>
    <w:rsid w:val="00E43D55"/>
    <w:rsid w:val="00E452DB"/>
    <w:rsid w:val="00E47529"/>
    <w:rsid w:val="00E4771E"/>
    <w:rsid w:val="00E50827"/>
    <w:rsid w:val="00E50D75"/>
    <w:rsid w:val="00E519C3"/>
    <w:rsid w:val="00E5407A"/>
    <w:rsid w:val="00E54F90"/>
    <w:rsid w:val="00E61558"/>
    <w:rsid w:val="00E625C1"/>
    <w:rsid w:val="00E6344C"/>
    <w:rsid w:val="00E6358C"/>
    <w:rsid w:val="00E65644"/>
    <w:rsid w:val="00E66F23"/>
    <w:rsid w:val="00E707A9"/>
    <w:rsid w:val="00E721BB"/>
    <w:rsid w:val="00E73C0C"/>
    <w:rsid w:val="00E746DB"/>
    <w:rsid w:val="00E747EF"/>
    <w:rsid w:val="00E74806"/>
    <w:rsid w:val="00E76005"/>
    <w:rsid w:val="00E7688D"/>
    <w:rsid w:val="00E77B18"/>
    <w:rsid w:val="00E77C92"/>
    <w:rsid w:val="00E80C45"/>
    <w:rsid w:val="00E82B80"/>
    <w:rsid w:val="00E82C84"/>
    <w:rsid w:val="00E83D8B"/>
    <w:rsid w:val="00E84942"/>
    <w:rsid w:val="00E84E8F"/>
    <w:rsid w:val="00E853DB"/>
    <w:rsid w:val="00E85692"/>
    <w:rsid w:val="00E87090"/>
    <w:rsid w:val="00E91C51"/>
    <w:rsid w:val="00E951AE"/>
    <w:rsid w:val="00E96B86"/>
    <w:rsid w:val="00E971C0"/>
    <w:rsid w:val="00EA308A"/>
    <w:rsid w:val="00EA4244"/>
    <w:rsid w:val="00EA59E3"/>
    <w:rsid w:val="00EA5D87"/>
    <w:rsid w:val="00EA6ACF"/>
    <w:rsid w:val="00EA75FE"/>
    <w:rsid w:val="00EA7D75"/>
    <w:rsid w:val="00EB0090"/>
    <w:rsid w:val="00EB11A1"/>
    <w:rsid w:val="00EB125C"/>
    <w:rsid w:val="00EB2211"/>
    <w:rsid w:val="00EB2A9C"/>
    <w:rsid w:val="00EB566D"/>
    <w:rsid w:val="00EB78F2"/>
    <w:rsid w:val="00EB7C16"/>
    <w:rsid w:val="00EC207F"/>
    <w:rsid w:val="00EC3378"/>
    <w:rsid w:val="00EC3F50"/>
    <w:rsid w:val="00EC3FC0"/>
    <w:rsid w:val="00EC5B97"/>
    <w:rsid w:val="00EC6528"/>
    <w:rsid w:val="00EC6A73"/>
    <w:rsid w:val="00EC6A99"/>
    <w:rsid w:val="00EC7133"/>
    <w:rsid w:val="00EC75F1"/>
    <w:rsid w:val="00ED157E"/>
    <w:rsid w:val="00ED1B8C"/>
    <w:rsid w:val="00ED321B"/>
    <w:rsid w:val="00ED4F9E"/>
    <w:rsid w:val="00ED5D14"/>
    <w:rsid w:val="00ED6CA5"/>
    <w:rsid w:val="00ED7E0F"/>
    <w:rsid w:val="00EE094F"/>
    <w:rsid w:val="00EE1ADF"/>
    <w:rsid w:val="00EE240D"/>
    <w:rsid w:val="00EE24DC"/>
    <w:rsid w:val="00EE2CD6"/>
    <w:rsid w:val="00EE2D63"/>
    <w:rsid w:val="00EE36C3"/>
    <w:rsid w:val="00EE48F7"/>
    <w:rsid w:val="00EE5F08"/>
    <w:rsid w:val="00EE62FD"/>
    <w:rsid w:val="00EE79C2"/>
    <w:rsid w:val="00EE7AFC"/>
    <w:rsid w:val="00EF00AE"/>
    <w:rsid w:val="00EF04E5"/>
    <w:rsid w:val="00EF0D48"/>
    <w:rsid w:val="00EF10B6"/>
    <w:rsid w:val="00EF2EBA"/>
    <w:rsid w:val="00EF3B0F"/>
    <w:rsid w:val="00EF4617"/>
    <w:rsid w:val="00EF72D8"/>
    <w:rsid w:val="00F00567"/>
    <w:rsid w:val="00F0124C"/>
    <w:rsid w:val="00F01567"/>
    <w:rsid w:val="00F01B87"/>
    <w:rsid w:val="00F03322"/>
    <w:rsid w:val="00F03DB3"/>
    <w:rsid w:val="00F04DEC"/>
    <w:rsid w:val="00F04DFF"/>
    <w:rsid w:val="00F0556D"/>
    <w:rsid w:val="00F06F41"/>
    <w:rsid w:val="00F07201"/>
    <w:rsid w:val="00F143AB"/>
    <w:rsid w:val="00F14DF6"/>
    <w:rsid w:val="00F15211"/>
    <w:rsid w:val="00F153EA"/>
    <w:rsid w:val="00F1644D"/>
    <w:rsid w:val="00F16C62"/>
    <w:rsid w:val="00F20301"/>
    <w:rsid w:val="00F206D5"/>
    <w:rsid w:val="00F2139F"/>
    <w:rsid w:val="00F21D72"/>
    <w:rsid w:val="00F23EA7"/>
    <w:rsid w:val="00F24919"/>
    <w:rsid w:val="00F24EA2"/>
    <w:rsid w:val="00F2504B"/>
    <w:rsid w:val="00F2506A"/>
    <w:rsid w:val="00F26715"/>
    <w:rsid w:val="00F27159"/>
    <w:rsid w:val="00F310AB"/>
    <w:rsid w:val="00F32E1D"/>
    <w:rsid w:val="00F32F59"/>
    <w:rsid w:val="00F33878"/>
    <w:rsid w:val="00F349E2"/>
    <w:rsid w:val="00F35EBE"/>
    <w:rsid w:val="00F36DDC"/>
    <w:rsid w:val="00F3746D"/>
    <w:rsid w:val="00F40454"/>
    <w:rsid w:val="00F41A46"/>
    <w:rsid w:val="00F42B14"/>
    <w:rsid w:val="00F42D5E"/>
    <w:rsid w:val="00F42D9D"/>
    <w:rsid w:val="00F4333D"/>
    <w:rsid w:val="00F43A47"/>
    <w:rsid w:val="00F46191"/>
    <w:rsid w:val="00F46418"/>
    <w:rsid w:val="00F466AB"/>
    <w:rsid w:val="00F479E3"/>
    <w:rsid w:val="00F50699"/>
    <w:rsid w:val="00F50B59"/>
    <w:rsid w:val="00F52980"/>
    <w:rsid w:val="00F53094"/>
    <w:rsid w:val="00F53478"/>
    <w:rsid w:val="00F5354A"/>
    <w:rsid w:val="00F53ED4"/>
    <w:rsid w:val="00F548BE"/>
    <w:rsid w:val="00F54955"/>
    <w:rsid w:val="00F54C3D"/>
    <w:rsid w:val="00F57373"/>
    <w:rsid w:val="00F57C9F"/>
    <w:rsid w:val="00F61FD7"/>
    <w:rsid w:val="00F63AB9"/>
    <w:rsid w:val="00F660CF"/>
    <w:rsid w:val="00F6643F"/>
    <w:rsid w:val="00F67276"/>
    <w:rsid w:val="00F67760"/>
    <w:rsid w:val="00F716DF"/>
    <w:rsid w:val="00F72172"/>
    <w:rsid w:val="00F72747"/>
    <w:rsid w:val="00F73E54"/>
    <w:rsid w:val="00F750B1"/>
    <w:rsid w:val="00F7545C"/>
    <w:rsid w:val="00F763E8"/>
    <w:rsid w:val="00F771D3"/>
    <w:rsid w:val="00F81E7A"/>
    <w:rsid w:val="00F82177"/>
    <w:rsid w:val="00F82BFF"/>
    <w:rsid w:val="00F83C45"/>
    <w:rsid w:val="00F84055"/>
    <w:rsid w:val="00F841C6"/>
    <w:rsid w:val="00F84B8A"/>
    <w:rsid w:val="00F84FED"/>
    <w:rsid w:val="00F87514"/>
    <w:rsid w:val="00F90504"/>
    <w:rsid w:val="00F91DBB"/>
    <w:rsid w:val="00F95569"/>
    <w:rsid w:val="00FA27DE"/>
    <w:rsid w:val="00FA2F6E"/>
    <w:rsid w:val="00FA66D6"/>
    <w:rsid w:val="00FB0D4F"/>
    <w:rsid w:val="00FB11C3"/>
    <w:rsid w:val="00FB1428"/>
    <w:rsid w:val="00FB6E97"/>
    <w:rsid w:val="00FC12F1"/>
    <w:rsid w:val="00FC2213"/>
    <w:rsid w:val="00FC2EDF"/>
    <w:rsid w:val="00FC33E2"/>
    <w:rsid w:val="00FC351B"/>
    <w:rsid w:val="00FC39E4"/>
    <w:rsid w:val="00FC3B5E"/>
    <w:rsid w:val="00FC4618"/>
    <w:rsid w:val="00FC4837"/>
    <w:rsid w:val="00FC4A77"/>
    <w:rsid w:val="00FC4C9A"/>
    <w:rsid w:val="00FC524D"/>
    <w:rsid w:val="00FC66B9"/>
    <w:rsid w:val="00FC6A3F"/>
    <w:rsid w:val="00FC707C"/>
    <w:rsid w:val="00FC7238"/>
    <w:rsid w:val="00FD1F2E"/>
    <w:rsid w:val="00FD23AA"/>
    <w:rsid w:val="00FD3634"/>
    <w:rsid w:val="00FD3ADB"/>
    <w:rsid w:val="00FD513B"/>
    <w:rsid w:val="00FD57D1"/>
    <w:rsid w:val="00FD7B8B"/>
    <w:rsid w:val="00FE008F"/>
    <w:rsid w:val="00FE21A9"/>
    <w:rsid w:val="00FE4667"/>
    <w:rsid w:val="00FE5C52"/>
    <w:rsid w:val="00FF07C0"/>
    <w:rsid w:val="00FF2338"/>
    <w:rsid w:val="00FF3423"/>
    <w:rsid w:val="00FF519E"/>
    <w:rsid w:val="00FF739B"/>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6450">
      <o:colormenu v:ext="edit" strokecolor="none"/>
    </o:shapedefaults>
    <o:shapelayout v:ext="edit">
      <o:idmap v:ext="edit" data="1,9,97,400"/>
      <o:rules v:ext="edit">
        <o:r id="V:Rule1" type="callout" idref="#_x0000_s4102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 w:type="paragraph" w:customStyle="1" w:styleId="xl82">
    <w:name w:val="xl82"/>
    <w:basedOn w:val="Normal"/>
    <w:rsid w:val="006B253D"/>
    <w:pPr>
      <w:pBdr>
        <w:right w:val="single" w:sz="4" w:space="0" w:color="auto"/>
      </w:pBdr>
      <w:shd w:val="clear" w:color="000080" w:fill="FFFFFF"/>
      <w:spacing w:before="100" w:beforeAutospacing="1" w:after="100" w:afterAutospacing="1"/>
      <w:jc w:val="left"/>
    </w:pPr>
    <w:rPr>
      <w:rFonts w:ascii="Helvetica" w:eastAsia="Arial Unicode MS" w:hAnsi="Helvetica" w:cs="Arial Unicode MS"/>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142235231">
      <w:bodyDiv w:val="1"/>
      <w:marLeft w:val="0"/>
      <w:marRight w:val="0"/>
      <w:marTop w:val="0"/>
      <w:marBottom w:val="0"/>
      <w:divBdr>
        <w:top w:val="none" w:sz="0" w:space="0" w:color="auto"/>
        <w:left w:val="none" w:sz="0" w:space="0" w:color="auto"/>
        <w:bottom w:val="none" w:sz="0" w:space="0" w:color="auto"/>
        <w:right w:val="none" w:sz="0" w:space="0" w:color="auto"/>
      </w:divBdr>
    </w:div>
    <w:div w:id="229654666">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15233785">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452939714">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66131744">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740375263">
      <w:bodyDiv w:val="1"/>
      <w:marLeft w:val="0"/>
      <w:marRight w:val="0"/>
      <w:marTop w:val="0"/>
      <w:marBottom w:val="0"/>
      <w:divBdr>
        <w:top w:val="none" w:sz="0" w:space="0" w:color="auto"/>
        <w:left w:val="none" w:sz="0" w:space="0" w:color="auto"/>
        <w:bottom w:val="none" w:sz="0" w:space="0" w:color="auto"/>
        <w:right w:val="none" w:sz="0" w:space="0" w:color="auto"/>
      </w:divBdr>
    </w:div>
    <w:div w:id="745299775">
      <w:bodyDiv w:val="1"/>
      <w:marLeft w:val="0"/>
      <w:marRight w:val="0"/>
      <w:marTop w:val="0"/>
      <w:marBottom w:val="0"/>
      <w:divBdr>
        <w:top w:val="none" w:sz="0" w:space="0" w:color="auto"/>
        <w:left w:val="none" w:sz="0" w:space="0" w:color="auto"/>
        <w:bottom w:val="none" w:sz="0" w:space="0" w:color="auto"/>
        <w:right w:val="none" w:sz="0" w:space="0" w:color="auto"/>
      </w:divBdr>
    </w:div>
    <w:div w:id="912159422">
      <w:bodyDiv w:val="1"/>
      <w:marLeft w:val="0"/>
      <w:marRight w:val="0"/>
      <w:marTop w:val="0"/>
      <w:marBottom w:val="0"/>
      <w:divBdr>
        <w:top w:val="none" w:sz="0" w:space="0" w:color="auto"/>
        <w:left w:val="none" w:sz="0" w:space="0" w:color="auto"/>
        <w:bottom w:val="none" w:sz="0" w:space="0" w:color="auto"/>
        <w:right w:val="none" w:sz="0" w:space="0" w:color="auto"/>
      </w:divBdr>
    </w:div>
    <w:div w:id="967858462">
      <w:bodyDiv w:val="1"/>
      <w:marLeft w:val="0"/>
      <w:marRight w:val="0"/>
      <w:marTop w:val="0"/>
      <w:marBottom w:val="0"/>
      <w:divBdr>
        <w:top w:val="none" w:sz="0" w:space="0" w:color="auto"/>
        <w:left w:val="none" w:sz="0" w:space="0" w:color="auto"/>
        <w:bottom w:val="none" w:sz="0" w:space="0" w:color="auto"/>
        <w:right w:val="none" w:sz="0" w:space="0" w:color="auto"/>
      </w:divBdr>
    </w:div>
    <w:div w:id="1058633217">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209147216">
      <w:bodyDiv w:val="1"/>
      <w:marLeft w:val="0"/>
      <w:marRight w:val="0"/>
      <w:marTop w:val="0"/>
      <w:marBottom w:val="0"/>
      <w:divBdr>
        <w:top w:val="none" w:sz="0" w:space="0" w:color="auto"/>
        <w:left w:val="none" w:sz="0" w:space="0" w:color="auto"/>
        <w:bottom w:val="none" w:sz="0" w:space="0" w:color="auto"/>
        <w:right w:val="none" w:sz="0" w:space="0" w:color="auto"/>
      </w:divBdr>
    </w:div>
    <w:div w:id="1239360265">
      <w:bodyDiv w:val="1"/>
      <w:marLeft w:val="0"/>
      <w:marRight w:val="0"/>
      <w:marTop w:val="0"/>
      <w:marBottom w:val="0"/>
      <w:divBdr>
        <w:top w:val="none" w:sz="0" w:space="0" w:color="auto"/>
        <w:left w:val="none" w:sz="0" w:space="0" w:color="auto"/>
        <w:bottom w:val="none" w:sz="0" w:space="0" w:color="auto"/>
        <w:right w:val="none" w:sz="0" w:space="0" w:color="auto"/>
      </w:divBdr>
    </w:div>
    <w:div w:id="1291129050">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32893185">
      <w:bodyDiv w:val="1"/>
      <w:marLeft w:val="0"/>
      <w:marRight w:val="0"/>
      <w:marTop w:val="0"/>
      <w:marBottom w:val="0"/>
      <w:divBdr>
        <w:top w:val="none" w:sz="0" w:space="0" w:color="auto"/>
        <w:left w:val="none" w:sz="0" w:space="0" w:color="auto"/>
        <w:bottom w:val="none" w:sz="0" w:space="0" w:color="auto"/>
        <w:right w:val="none" w:sz="0" w:space="0" w:color="auto"/>
      </w:divBdr>
    </w:div>
    <w:div w:id="1451320625">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48022191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559394825">
      <w:bodyDiv w:val="1"/>
      <w:marLeft w:val="0"/>
      <w:marRight w:val="0"/>
      <w:marTop w:val="0"/>
      <w:marBottom w:val="0"/>
      <w:divBdr>
        <w:top w:val="none" w:sz="0" w:space="0" w:color="auto"/>
        <w:left w:val="none" w:sz="0" w:space="0" w:color="auto"/>
        <w:bottom w:val="none" w:sz="0" w:space="0" w:color="auto"/>
        <w:right w:val="none" w:sz="0" w:space="0" w:color="auto"/>
      </w:divBdr>
    </w:div>
    <w:div w:id="1568997739">
      <w:bodyDiv w:val="1"/>
      <w:marLeft w:val="0"/>
      <w:marRight w:val="0"/>
      <w:marTop w:val="0"/>
      <w:marBottom w:val="0"/>
      <w:divBdr>
        <w:top w:val="none" w:sz="0" w:space="0" w:color="auto"/>
        <w:left w:val="none" w:sz="0" w:space="0" w:color="auto"/>
        <w:bottom w:val="none" w:sz="0" w:space="0" w:color="auto"/>
        <w:right w:val="none" w:sz="0" w:space="0" w:color="auto"/>
      </w:divBdr>
    </w:div>
    <w:div w:id="1681395671">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1986857509">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 w:id="2115319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header" Target="header17.xml"/><Relationship Id="rId21" Type="http://schemas.openxmlformats.org/officeDocument/2006/relationships/footer" Target="footer4.xml"/><Relationship Id="rId42" Type="http://schemas.openxmlformats.org/officeDocument/2006/relationships/package" Target="embeddings/Hoja_de_c_lculo_de_Microsoft_Office_Excel6.xlsx"/><Relationship Id="rId47" Type="http://schemas.openxmlformats.org/officeDocument/2006/relationships/image" Target="media/image15.wmf"/><Relationship Id="rId63" Type="http://schemas.openxmlformats.org/officeDocument/2006/relationships/image" Target="media/image20.emf"/><Relationship Id="rId68" Type="http://schemas.openxmlformats.org/officeDocument/2006/relationships/oleObject" Target="embeddings/Hoja_de_c_lculo_de_Microsoft_Office_Excel_97-20039.xls"/><Relationship Id="rId84" Type="http://schemas.openxmlformats.org/officeDocument/2006/relationships/oleObject" Target="embeddings/Hoja_de_c_lculo_de_Microsoft_Office_Excel_97-200310.xls"/><Relationship Id="rId89" Type="http://schemas.openxmlformats.org/officeDocument/2006/relationships/footer" Target="footer17.xml"/><Relationship Id="rId112" Type="http://schemas.openxmlformats.org/officeDocument/2006/relationships/image" Target="media/image38.emf"/><Relationship Id="rId133" Type="http://schemas.openxmlformats.org/officeDocument/2006/relationships/footer" Target="footer24.xml"/><Relationship Id="rId138" Type="http://schemas.openxmlformats.org/officeDocument/2006/relationships/image" Target="media/image44.emf"/><Relationship Id="rId154" Type="http://schemas.openxmlformats.org/officeDocument/2006/relationships/header" Target="header26.xml"/><Relationship Id="rId159" Type="http://schemas.openxmlformats.org/officeDocument/2006/relationships/header" Target="header27.xml"/><Relationship Id="rId175" Type="http://schemas.openxmlformats.org/officeDocument/2006/relationships/image" Target="media/image65.wmf"/><Relationship Id="rId170" Type="http://schemas.openxmlformats.org/officeDocument/2006/relationships/image" Target="media/image62.wmf"/><Relationship Id="rId16" Type="http://schemas.openxmlformats.org/officeDocument/2006/relationships/image" Target="media/image3.emf"/><Relationship Id="rId107" Type="http://schemas.openxmlformats.org/officeDocument/2006/relationships/package" Target="embeddings/Hoja_de_c_lculo_de_Microsoft_Office_Excel22.xlsx"/><Relationship Id="rId11" Type="http://schemas.openxmlformats.org/officeDocument/2006/relationships/footer" Target="footer2.xml"/><Relationship Id="rId32" Type="http://schemas.openxmlformats.org/officeDocument/2006/relationships/header" Target="header6.xml"/><Relationship Id="rId37" Type="http://schemas.openxmlformats.org/officeDocument/2006/relationships/image" Target="media/image10.emf"/><Relationship Id="rId53" Type="http://schemas.openxmlformats.org/officeDocument/2006/relationships/header" Target="header8.xml"/><Relationship Id="rId58" Type="http://schemas.openxmlformats.org/officeDocument/2006/relationships/package" Target="embeddings/Hoja_de_c_lculo_de_Microsoft_Office_Excel8.xlsx"/><Relationship Id="rId74" Type="http://schemas.openxmlformats.org/officeDocument/2006/relationships/image" Target="media/image25.emf"/><Relationship Id="rId79" Type="http://schemas.openxmlformats.org/officeDocument/2006/relationships/footer" Target="footer13.xml"/><Relationship Id="rId102" Type="http://schemas.openxmlformats.org/officeDocument/2006/relationships/image" Target="media/image34.emf"/><Relationship Id="rId123" Type="http://schemas.openxmlformats.org/officeDocument/2006/relationships/header" Target="header18.xml"/><Relationship Id="rId128" Type="http://schemas.openxmlformats.org/officeDocument/2006/relationships/footer" Target="footer21.xml"/><Relationship Id="rId144" Type="http://schemas.openxmlformats.org/officeDocument/2006/relationships/image" Target="media/image47.emf"/><Relationship Id="rId149" Type="http://schemas.openxmlformats.org/officeDocument/2006/relationships/footer" Target="footer26.xml"/><Relationship Id="rId5" Type="http://schemas.openxmlformats.org/officeDocument/2006/relationships/webSettings" Target="webSettings.xml"/><Relationship Id="rId90" Type="http://schemas.openxmlformats.org/officeDocument/2006/relationships/image" Target="media/image28.emf"/><Relationship Id="rId95" Type="http://schemas.openxmlformats.org/officeDocument/2006/relationships/package" Target="embeddings/Hoja_de_c_lculo_de_Microsoft_Office_Excel16.xlsx"/><Relationship Id="rId160" Type="http://schemas.openxmlformats.org/officeDocument/2006/relationships/footer" Target="footer28.xml"/><Relationship Id="rId165" Type="http://schemas.openxmlformats.org/officeDocument/2006/relationships/image" Target="media/image57.wmf"/><Relationship Id="rId181" Type="http://schemas.openxmlformats.org/officeDocument/2006/relationships/theme" Target="theme/theme1.xml"/><Relationship Id="rId22" Type="http://schemas.openxmlformats.org/officeDocument/2006/relationships/header" Target="header4.xml"/><Relationship Id="rId27" Type="http://schemas.openxmlformats.org/officeDocument/2006/relationships/oleObject" Target="embeddings/Hoja_de_c_lculo_de_Microsoft_Office_Excel_97-20033.xls"/><Relationship Id="rId43" Type="http://schemas.openxmlformats.org/officeDocument/2006/relationships/image" Target="media/image13.emf"/><Relationship Id="rId48" Type="http://schemas.openxmlformats.org/officeDocument/2006/relationships/oleObject" Target="embeddings/Hoja_de_c_lculo_de_Microsoft_Office_Excel_97-20037.xls"/><Relationship Id="rId64" Type="http://schemas.openxmlformats.org/officeDocument/2006/relationships/package" Target="embeddings/Hoja_de_c_lculo_de_Microsoft_Office_Excel10.xlsx"/><Relationship Id="rId69" Type="http://schemas.openxmlformats.org/officeDocument/2006/relationships/image" Target="media/image23.emf"/><Relationship Id="rId113" Type="http://schemas.openxmlformats.org/officeDocument/2006/relationships/package" Target="embeddings/Hoja_de_c_lculo_de_Microsoft_Office_Excel23.xlsx"/><Relationship Id="rId118" Type="http://schemas.openxmlformats.org/officeDocument/2006/relationships/footer" Target="footer19.xml"/><Relationship Id="rId134" Type="http://schemas.openxmlformats.org/officeDocument/2006/relationships/image" Target="media/image42.emf"/><Relationship Id="rId139" Type="http://schemas.openxmlformats.org/officeDocument/2006/relationships/oleObject" Target="embeddings/Hoja_de_c_lculo_de_Microsoft_Office_Excel_97-200315.xls"/><Relationship Id="rId80" Type="http://schemas.openxmlformats.org/officeDocument/2006/relationships/footer" Target="footer14.xml"/><Relationship Id="rId85" Type="http://schemas.openxmlformats.org/officeDocument/2006/relationships/image" Target="media/image27.emf"/><Relationship Id="rId150" Type="http://schemas.openxmlformats.org/officeDocument/2006/relationships/image" Target="media/image48.emf"/><Relationship Id="rId155" Type="http://schemas.openxmlformats.org/officeDocument/2006/relationships/footer" Target="footer27.xml"/><Relationship Id="rId171" Type="http://schemas.openxmlformats.org/officeDocument/2006/relationships/image" Target="media/image63.wmf"/><Relationship Id="rId176" Type="http://schemas.openxmlformats.org/officeDocument/2006/relationships/oleObject" Target="embeddings/oleObject1.bin"/><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footer" Target="footer7.xml"/><Relationship Id="rId38" Type="http://schemas.openxmlformats.org/officeDocument/2006/relationships/package" Target="embeddings/Hoja_de_c_lculo_de_Microsoft_Office_Excel4.xlsx"/><Relationship Id="rId59" Type="http://schemas.openxmlformats.org/officeDocument/2006/relationships/header" Target="header9.xml"/><Relationship Id="rId103" Type="http://schemas.openxmlformats.org/officeDocument/2006/relationships/package" Target="embeddings/Hoja_de_c_lculo_de_Microsoft_Office_Excel20.xlsx"/><Relationship Id="rId108" Type="http://schemas.openxmlformats.org/officeDocument/2006/relationships/header" Target="header15.xml"/><Relationship Id="rId124" Type="http://schemas.openxmlformats.org/officeDocument/2006/relationships/header" Target="header19.xml"/><Relationship Id="rId129" Type="http://schemas.openxmlformats.org/officeDocument/2006/relationships/footer" Target="footer22.xml"/><Relationship Id="rId54" Type="http://schemas.openxmlformats.org/officeDocument/2006/relationships/footer" Target="footer9.xml"/><Relationship Id="rId70" Type="http://schemas.openxmlformats.org/officeDocument/2006/relationships/image" Target="media/image24.emf"/><Relationship Id="rId75" Type="http://schemas.openxmlformats.org/officeDocument/2006/relationships/package" Target="embeddings/Hoja_de_c_lculo_de_Microsoft_Office_Excel13.xlsx"/><Relationship Id="rId91" Type="http://schemas.openxmlformats.org/officeDocument/2006/relationships/package" Target="embeddings/Hoja_de_c_lculo_de_Microsoft_Office_Excel14.xlsx"/><Relationship Id="rId96" Type="http://schemas.openxmlformats.org/officeDocument/2006/relationships/image" Target="media/image31.emf"/><Relationship Id="rId140" Type="http://schemas.openxmlformats.org/officeDocument/2006/relationships/image" Target="media/image45.emf"/><Relationship Id="rId145" Type="http://schemas.openxmlformats.org/officeDocument/2006/relationships/oleObject" Target="embeddings/Hoja_de_c_lculo_de_Microsoft_Office_Excel_97-200318.xls"/><Relationship Id="rId161" Type="http://schemas.openxmlformats.org/officeDocument/2006/relationships/image" Target="media/image53.wmf"/><Relationship Id="rId166" Type="http://schemas.openxmlformats.org/officeDocument/2006/relationships/image" Target="media/image58.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image" Target="media/image7.emf"/><Relationship Id="rId49" Type="http://schemas.openxmlformats.org/officeDocument/2006/relationships/header" Target="header7.xml"/><Relationship Id="rId114" Type="http://schemas.openxmlformats.org/officeDocument/2006/relationships/image" Target="media/image39.emf"/><Relationship Id="rId119" Type="http://schemas.openxmlformats.org/officeDocument/2006/relationships/image" Target="media/image40.emf"/><Relationship Id="rId44" Type="http://schemas.openxmlformats.org/officeDocument/2006/relationships/oleObject" Target="embeddings/Hoja_de_c_lculo_de_Microsoft_Office_Excel_97-20035.xls"/><Relationship Id="rId60" Type="http://schemas.openxmlformats.org/officeDocument/2006/relationships/footer" Target="footer10.xml"/><Relationship Id="rId65" Type="http://schemas.openxmlformats.org/officeDocument/2006/relationships/image" Target="media/image21.emf"/><Relationship Id="rId81" Type="http://schemas.openxmlformats.org/officeDocument/2006/relationships/header" Target="header13.xml"/><Relationship Id="rId86" Type="http://schemas.openxmlformats.org/officeDocument/2006/relationships/oleObject" Target="embeddings/Hoja_de_c_lculo_de_Microsoft_Office_Excel_97-200311.xls"/><Relationship Id="rId130" Type="http://schemas.openxmlformats.org/officeDocument/2006/relationships/header" Target="header22.xml"/><Relationship Id="rId135" Type="http://schemas.openxmlformats.org/officeDocument/2006/relationships/oleObject" Target="embeddings/Hoja_de_c_lculo_de_Microsoft_Office_Excel_97-200313.xls"/><Relationship Id="rId151" Type="http://schemas.openxmlformats.org/officeDocument/2006/relationships/oleObject" Target="embeddings/Hoja_de_c_lculo_de_Microsoft_Office_Excel_97-200319.xls"/><Relationship Id="rId156" Type="http://schemas.openxmlformats.org/officeDocument/2006/relationships/image" Target="media/image50.wmf"/><Relationship Id="rId177" Type="http://schemas.openxmlformats.org/officeDocument/2006/relationships/image" Target="media/image66.emf"/><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image" Target="media/image64.wmf"/><Relationship Id="rId180" Type="http://schemas.openxmlformats.org/officeDocument/2006/relationships/fontTable" Target="fontTable.xml"/><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11.emf"/><Relationship Id="rId109" Type="http://schemas.openxmlformats.org/officeDocument/2006/relationships/footer" Target="footer18.xml"/><Relationship Id="rId34" Type="http://schemas.openxmlformats.org/officeDocument/2006/relationships/image" Target="media/image8.png"/><Relationship Id="rId50" Type="http://schemas.openxmlformats.org/officeDocument/2006/relationships/footer" Target="footer8.xml"/><Relationship Id="rId55" Type="http://schemas.openxmlformats.org/officeDocument/2006/relationships/image" Target="media/image17.emf"/><Relationship Id="rId76" Type="http://schemas.openxmlformats.org/officeDocument/2006/relationships/header" Target="header11.xml"/><Relationship Id="rId97" Type="http://schemas.openxmlformats.org/officeDocument/2006/relationships/package" Target="embeddings/Hoja_de_c_lculo_de_Microsoft_Office_Excel17.xlsx"/><Relationship Id="rId104" Type="http://schemas.openxmlformats.org/officeDocument/2006/relationships/image" Target="media/image35.emf"/><Relationship Id="rId120" Type="http://schemas.openxmlformats.org/officeDocument/2006/relationships/package" Target="embeddings/Hoja_de_c_lculo_de_Microsoft_Office_Excel25.xlsx"/><Relationship Id="rId125" Type="http://schemas.openxmlformats.org/officeDocument/2006/relationships/footer" Target="footer20.xml"/><Relationship Id="rId141" Type="http://schemas.openxmlformats.org/officeDocument/2006/relationships/oleObject" Target="embeddings/Hoja_de_c_lculo_de_Microsoft_Office_Excel_97-200316.xls"/><Relationship Id="rId146" Type="http://schemas.openxmlformats.org/officeDocument/2006/relationships/header" Target="header24.xml"/><Relationship Id="rId167" Type="http://schemas.openxmlformats.org/officeDocument/2006/relationships/image" Target="media/image59.wmf"/><Relationship Id="rId7" Type="http://schemas.openxmlformats.org/officeDocument/2006/relationships/endnotes" Target="endnotes.xml"/><Relationship Id="rId71" Type="http://schemas.openxmlformats.org/officeDocument/2006/relationships/package" Target="embeddings/Hoja_de_c_lculo_de_Microsoft_Office_Excel12.xlsx"/><Relationship Id="rId92" Type="http://schemas.openxmlformats.org/officeDocument/2006/relationships/image" Target="media/image29.emf"/><Relationship Id="rId162" Type="http://schemas.openxmlformats.org/officeDocument/2006/relationships/image" Target="media/image54.wmf"/><Relationship Id="rId2" Type="http://schemas.openxmlformats.org/officeDocument/2006/relationships/numbering" Target="numbering.xml"/><Relationship Id="rId29" Type="http://schemas.openxmlformats.org/officeDocument/2006/relationships/oleObject" Target="embeddings/Hoja_de_c_lculo_de_Microsoft_Office_Excel_97-20034.xls"/><Relationship Id="rId24" Type="http://schemas.openxmlformats.org/officeDocument/2006/relationships/image" Target="media/image5.wmf"/><Relationship Id="rId40" Type="http://schemas.openxmlformats.org/officeDocument/2006/relationships/package" Target="embeddings/Hoja_de_c_lculo_de_Microsoft_Office_Excel5.xlsx"/><Relationship Id="rId45" Type="http://schemas.openxmlformats.org/officeDocument/2006/relationships/image" Target="media/image14.wmf"/><Relationship Id="rId66" Type="http://schemas.openxmlformats.org/officeDocument/2006/relationships/package" Target="embeddings/Hoja_de_c_lculo_de_Microsoft_Office_Excel11.xlsx"/><Relationship Id="rId87" Type="http://schemas.openxmlformats.org/officeDocument/2006/relationships/header" Target="header14.xml"/><Relationship Id="rId110" Type="http://schemas.openxmlformats.org/officeDocument/2006/relationships/image" Target="media/image37.emf"/><Relationship Id="rId115" Type="http://schemas.openxmlformats.org/officeDocument/2006/relationships/package" Target="embeddings/Hoja_de_c_lculo_de_Microsoft_Office_Excel24.xlsx"/><Relationship Id="rId131" Type="http://schemas.openxmlformats.org/officeDocument/2006/relationships/footer" Target="footer23.xml"/><Relationship Id="rId136" Type="http://schemas.openxmlformats.org/officeDocument/2006/relationships/image" Target="media/image43.emf"/><Relationship Id="rId157" Type="http://schemas.openxmlformats.org/officeDocument/2006/relationships/image" Target="media/image51.wmf"/><Relationship Id="rId178" Type="http://schemas.openxmlformats.org/officeDocument/2006/relationships/image" Target="media/image67.emf"/><Relationship Id="rId61" Type="http://schemas.openxmlformats.org/officeDocument/2006/relationships/image" Target="media/image19.emf"/><Relationship Id="rId82" Type="http://schemas.openxmlformats.org/officeDocument/2006/relationships/footer" Target="footer15.xml"/><Relationship Id="rId152" Type="http://schemas.openxmlformats.org/officeDocument/2006/relationships/image" Target="media/image49.emf"/><Relationship Id="rId173" Type="http://schemas.openxmlformats.org/officeDocument/2006/relationships/header" Target="header28.xml"/><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header" Target="header5.xml"/><Relationship Id="rId35" Type="http://schemas.openxmlformats.org/officeDocument/2006/relationships/image" Target="media/image9.emf"/><Relationship Id="rId56" Type="http://schemas.openxmlformats.org/officeDocument/2006/relationships/oleObject" Target="embeddings/Hoja_de_c_lculo_de_Microsoft_Office_Excel_97-20038.xls"/><Relationship Id="rId77" Type="http://schemas.openxmlformats.org/officeDocument/2006/relationships/footer" Target="footer12.xml"/><Relationship Id="rId100" Type="http://schemas.openxmlformats.org/officeDocument/2006/relationships/image" Target="media/image33.emf"/><Relationship Id="rId105" Type="http://schemas.openxmlformats.org/officeDocument/2006/relationships/package" Target="embeddings/Hoja_de_c_lculo_de_Microsoft_Office_Excel21.xlsx"/><Relationship Id="rId126" Type="http://schemas.openxmlformats.org/officeDocument/2006/relationships/header" Target="header20.xml"/><Relationship Id="rId147" Type="http://schemas.openxmlformats.org/officeDocument/2006/relationships/footer" Target="footer25.xml"/><Relationship Id="rId168" Type="http://schemas.openxmlformats.org/officeDocument/2006/relationships/image" Target="media/image60.wmf"/><Relationship Id="rId8" Type="http://schemas.openxmlformats.org/officeDocument/2006/relationships/image" Target="media/image1.png"/><Relationship Id="rId51" Type="http://schemas.openxmlformats.org/officeDocument/2006/relationships/image" Target="media/image16.emf"/><Relationship Id="rId72" Type="http://schemas.openxmlformats.org/officeDocument/2006/relationships/header" Target="header10.xml"/><Relationship Id="rId93" Type="http://schemas.openxmlformats.org/officeDocument/2006/relationships/package" Target="embeddings/Hoja_de_c_lculo_de_Microsoft_Office_Excel15.xlsx"/><Relationship Id="rId98" Type="http://schemas.openxmlformats.org/officeDocument/2006/relationships/image" Target="media/image32.emf"/><Relationship Id="rId121" Type="http://schemas.openxmlformats.org/officeDocument/2006/relationships/image" Target="media/image41.emf"/><Relationship Id="rId142" Type="http://schemas.openxmlformats.org/officeDocument/2006/relationships/image" Target="media/image46.emf"/><Relationship Id="rId163" Type="http://schemas.openxmlformats.org/officeDocument/2006/relationships/image" Target="media/image55.wmf"/><Relationship Id="rId3" Type="http://schemas.openxmlformats.org/officeDocument/2006/relationships/styles" Target="styles.xml"/><Relationship Id="rId25" Type="http://schemas.openxmlformats.org/officeDocument/2006/relationships/oleObject" Target="embeddings/Hoja_de_c_lculo_de_Microsoft_Office_Excel_97-20032.xls"/><Relationship Id="rId46" Type="http://schemas.openxmlformats.org/officeDocument/2006/relationships/oleObject" Target="embeddings/Hoja_de_c_lculo_de_Microsoft_Office_Excel_97-20036.xls"/><Relationship Id="rId67" Type="http://schemas.openxmlformats.org/officeDocument/2006/relationships/image" Target="media/image22.wmf"/><Relationship Id="rId116" Type="http://schemas.openxmlformats.org/officeDocument/2006/relationships/header" Target="header16.xml"/><Relationship Id="rId137" Type="http://schemas.openxmlformats.org/officeDocument/2006/relationships/oleObject" Target="embeddings/Hoja_de_c_lculo_de_Microsoft_Office_Excel_97-200314.xls"/><Relationship Id="rId158" Type="http://schemas.openxmlformats.org/officeDocument/2006/relationships/image" Target="media/image52.wmf"/><Relationship Id="rId20" Type="http://schemas.openxmlformats.org/officeDocument/2006/relationships/header" Target="header3.xml"/><Relationship Id="rId41" Type="http://schemas.openxmlformats.org/officeDocument/2006/relationships/image" Target="media/image12.emf"/><Relationship Id="rId62" Type="http://schemas.openxmlformats.org/officeDocument/2006/relationships/package" Target="embeddings/Hoja_de_c_lculo_de_Microsoft_Office_Excel9.xlsx"/><Relationship Id="rId83" Type="http://schemas.openxmlformats.org/officeDocument/2006/relationships/image" Target="media/image26.emf"/><Relationship Id="rId88" Type="http://schemas.openxmlformats.org/officeDocument/2006/relationships/footer" Target="footer16.xml"/><Relationship Id="rId111" Type="http://schemas.openxmlformats.org/officeDocument/2006/relationships/oleObject" Target="embeddings/Hoja_de_c_lculo_de_Microsoft_Office_Excel_97-200312.xls"/><Relationship Id="rId132" Type="http://schemas.openxmlformats.org/officeDocument/2006/relationships/header" Target="header23.xml"/><Relationship Id="rId153" Type="http://schemas.openxmlformats.org/officeDocument/2006/relationships/oleObject" Target="embeddings/Hoja_de_c_lculo_de_Microsoft_Office_Excel_97-200320.xls"/><Relationship Id="rId174" Type="http://schemas.openxmlformats.org/officeDocument/2006/relationships/footer" Target="footer29.xml"/><Relationship Id="rId179" Type="http://schemas.openxmlformats.org/officeDocument/2006/relationships/oleObject" Target="embeddings/Hoja_de_c_lculo_de_Microsoft_Office_Excel_97-200321.xls"/><Relationship Id="rId15" Type="http://schemas.openxmlformats.org/officeDocument/2006/relationships/oleObject" Target="embeddings/Hoja_de_c_lculo_de_Microsoft_Office_Excel_97-20031.xls"/><Relationship Id="rId36" Type="http://schemas.openxmlformats.org/officeDocument/2006/relationships/package" Target="embeddings/Hoja_de_c_lculo_de_Microsoft_Office_Excel3.xlsx"/><Relationship Id="rId57" Type="http://schemas.openxmlformats.org/officeDocument/2006/relationships/image" Target="media/image18.emf"/><Relationship Id="rId106" Type="http://schemas.openxmlformats.org/officeDocument/2006/relationships/image" Target="media/image36.emf"/><Relationship Id="rId127" Type="http://schemas.openxmlformats.org/officeDocument/2006/relationships/header" Target="header21.xml"/><Relationship Id="rId10" Type="http://schemas.openxmlformats.org/officeDocument/2006/relationships/footer" Target="footer1.xml"/><Relationship Id="rId31" Type="http://schemas.openxmlformats.org/officeDocument/2006/relationships/footer" Target="footer6.xml"/><Relationship Id="rId52" Type="http://schemas.openxmlformats.org/officeDocument/2006/relationships/package" Target="embeddings/Hoja_de_c_lculo_de_Microsoft_Office_Excel7.xlsx"/><Relationship Id="rId73" Type="http://schemas.openxmlformats.org/officeDocument/2006/relationships/footer" Target="footer11.xml"/><Relationship Id="rId78" Type="http://schemas.openxmlformats.org/officeDocument/2006/relationships/header" Target="header12.xml"/><Relationship Id="rId94" Type="http://schemas.openxmlformats.org/officeDocument/2006/relationships/image" Target="media/image30.emf"/><Relationship Id="rId99" Type="http://schemas.openxmlformats.org/officeDocument/2006/relationships/package" Target="embeddings/Hoja_de_c_lculo_de_Microsoft_Office_Excel18.xlsx"/><Relationship Id="rId101" Type="http://schemas.openxmlformats.org/officeDocument/2006/relationships/package" Target="embeddings/Hoja_de_c_lculo_de_Microsoft_Office_Excel19.xlsx"/><Relationship Id="rId122" Type="http://schemas.openxmlformats.org/officeDocument/2006/relationships/package" Target="embeddings/Hoja_de_c_lculo_de_Microsoft_Office_Excel26.xlsx"/><Relationship Id="rId143" Type="http://schemas.openxmlformats.org/officeDocument/2006/relationships/oleObject" Target="embeddings/Hoja_de_c_lculo_de_Microsoft_Office_Excel_97-200317.xls"/><Relationship Id="rId148" Type="http://schemas.openxmlformats.org/officeDocument/2006/relationships/header" Target="header25.xml"/><Relationship Id="rId164" Type="http://schemas.openxmlformats.org/officeDocument/2006/relationships/image" Target="media/image56.wmf"/><Relationship Id="rId169" Type="http://schemas.openxmlformats.org/officeDocument/2006/relationships/image" Target="media/image61.w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169B20-2418-479C-8633-BCA575516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798</TotalTime>
  <Pages>47</Pages>
  <Words>4368</Words>
  <Characters>24024</Characters>
  <Application>Microsoft Office Word</Application>
  <DocSecurity>0</DocSecurity>
  <Lines>200</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28336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221</cp:revision>
  <cp:lastPrinted>2013-03-22T18:02:00Z</cp:lastPrinted>
  <dcterms:created xsi:type="dcterms:W3CDTF">2013-01-17T16:56:00Z</dcterms:created>
  <dcterms:modified xsi:type="dcterms:W3CDTF">2013-03-22T18:09:00Z</dcterms:modified>
</cp:coreProperties>
</file>